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A988" w14:textId="166554FA" w:rsidR="00EC210B" w:rsidRPr="00EC210B" w:rsidRDefault="00EC210B" w:rsidP="00EC210B">
      <w:pPr>
        <w:pStyle w:val="Title"/>
        <w:jc w:val="center"/>
        <w:rPr>
          <w:rFonts w:ascii="Arial" w:hAnsi="Arial" w:cs="Arial"/>
          <w:b/>
          <w:bCs/>
          <w:spacing w:val="-8"/>
          <w:sz w:val="32"/>
          <w:szCs w:val="32"/>
        </w:rPr>
      </w:pPr>
      <w:r w:rsidRPr="00EC210B">
        <w:rPr>
          <w:rFonts w:ascii="Arial" w:hAnsi="Arial" w:cs="Arial"/>
          <w:b/>
          <w:bCs/>
          <w:spacing w:val="-8"/>
          <w:sz w:val="32"/>
          <w:szCs w:val="32"/>
        </w:rPr>
        <w:t>GC</w:t>
      </w:r>
      <w:r w:rsidR="00C21CAD">
        <w:rPr>
          <w:rFonts w:ascii="Arial" w:hAnsi="Arial" w:cs="Arial"/>
          <w:b/>
          <w:bCs/>
          <w:spacing w:val="-8"/>
          <w:sz w:val="32"/>
          <w:szCs w:val="32"/>
        </w:rPr>
        <w:t>S</w:t>
      </w:r>
      <w:r w:rsidRPr="00EC210B">
        <w:rPr>
          <w:rFonts w:ascii="Arial" w:hAnsi="Arial" w:cs="Arial"/>
          <w:b/>
          <w:bCs/>
          <w:spacing w:val="-8"/>
          <w:sz w:val="32"/>
          <w:szCs w:val="32"/>
        </w:rPr>
        <w:t>E</w:t>
      </w:r>
      <w:r w:rsidRPr="00EC210B">
        <w:rPr>
          <w:rFonts w:ascii="Arial" w:hAnsi="Arial" w:cs="Arial"/>
          <w:b/>
          <w:bCs/>
          <w:spacing w:val="-13"/>
          <w:sz w:val="32"/>
          <w:szCs w:val="32"/>
        </w:rPr>
        <w:t xml:space="preserve"> </w:t>
      </w:r>
      <w:r w:rsidRPr="00EC210B">
        <w:rPr>
          <w:rFonts w:ascii="Arial" w:hAnsi="Arial" w:cs="Arial"/>
          <w:b/>
          <w:bCs/>
          <w:spacing w:val="-8"/>
          <w:sz w:val="32"/>
          <w:szCs w:val="32"/>
        </w:rPr>
        <w:t>Enquiry</w:t>
      </w:r>
      <w:r w:rsidRPr="00EC210B">
        <w:rPr>
          <w:rFonts w:ascii="Arial" w:hAnsi="Arial" w:cs="Arial"/>
          <w:b/>
          <w:bCs/>
          <w:spacing w:val="-16"/>
          <w:sz w:val="32"/>
          <w:szCs w:val="32"/>
        </w:rPr>
        <w:t xml:space="preserve"> </w:t>
      </w:r>
      <w:r w:rsidRPr="00EC210B">
        <w:rPr>
          <w:rFonts w:ascii="Arial" w:hAnsi="Arial" w:cs="Arial"/>
          <w:b/>
          <w:bCs/>
          <w:spacing w:val="-8"/>
          <w:sz w:val="32"/>
          <w:szCs w:val="32"/>
        </w:rPr>
        <w:t>About</w:t>
      </w:r>
      <w:r w:rsidRPr="00EC210B">
        <w:rPr>
          <w:rFonts w:ascii="Arial" w:hAnsi="Arial" w:cs="Arial"/>
          <w:b/>
          <w:bCs/>
          <w:spacing w:val="-15"/>
          <w:sz w:val="32"/>
          <w:szCs w:val="32"/>
        </w:rPr>
        <w:t xml:space="preserve"> </w:t>
      </w:r>
      <w:r w:rsidRPr="00EC210B">
        <w:rPr>
          <w:rFonts w:ascii="Arial" w:hAnsi="Arial" w:cs="Arial"/>
          <w:b/>
          <w:bCs/>
          <w:spacing w:val="-8"/>
          <w:sz w:val="32"/>
          <w:szCs w:val="32"/>
        </w:rPr>
        <w:t>Results</w:t>
      </w:r>
      <w:r w:rsidRPr="00EC210B">
        <w:rPr>
          <w:rFonts w:ascii="Arial" w:hAnsi="Arial" w:cs="Arial"/>
          <w:b/>
          <w:bCs/>
          <w:spacing w:val="-14"/>
          <w:sz w:val="32"/>
          <w:szCs w:val="32"/>
        </w:rPr>
        <w:t xml:space="preserve"> </w:t>
      </w:r>
      <w:r w:rsidRPr="00EC210B">
        <w:rPr>
          <w:rFonts w:ascii="Arial" w:hAnsi="Arial" w:cs="Arial"/>
          <w:b/>
          <w:bCs/>
          <w:spacing w:val="-8"/>
          <w:sz w:val="32"/>
          <w:szCs w:val="32"/>
        </w:rPr>
        <w:t>Form</w:t>
      </w:r>
    </w:p>
    <w:p w14:paraId="24CAA442" w14:textId="3219A2AE" w:rsidR="00EC210B" w:rsidRPr="00EC210B" w:rsidRDefault="00EC210B" w:rsidP="00EC210B">
      <w:pPr>
        <w:pStyle w:val="Title"/>
        <w:jc w:val="center"/>
        <w:rPr>
          <w:rFonts w:ascii="Arial" w:hAnsi="Arial" w:cs="Arial"/>
          <w:b/>
          <w:bCs/>
          <w:sz w:val="32"/>
          <w:szCs w:val="32"/>
        </w:rPr>
      </w:pPr>
      <w:r w:rsidRPr="00EC210B">
        <w:rPr>
          <w:rFonts w:ascii="Arial" w:hAnsi="Arial" w:cs="Arial"/>
          <w:b/>
          <w:bCs/>
          <w:sz w:val="32"/>
          <w:szCs w:val="32"/>
        </w:rPr>
        <w:t>Summer 2024</w:t>
      </w:r>
    </w:p>
    <w:p w14:paraId="0D0C3BF1" w14:textId="77777777" w:rsidR="00EC210B" w:rsidRDefault="00EC210B" w:rsidP="00EC210B">
      <w:pPr>
        <w:pStyle w:val="BodyText"/>
        <w:spacing w:before="22" w:after="1"/>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4374"/>
        <w:gridCol w:w="2922"/>
        <w:gridCol w:w="1603"/>
      </w:tblGrid>
      <w:tr w:rsidR="00EC210B" w14:paraId="1642DED1" w14:textId="77777777" w:rsidTr="00F435EF">
        <w:trPr>
          <w:trHeight w:val="551"/>
        </w:trPr>
        <w:tc>
          <w:tcPr>
            <w:tcW w:w="1493" w:type="dxa"/>
          </w:tcPr>
          <w:p w14:paraId="2964365D" w14:textId="77777777" w:rsidR="00EC210B" w:rsidRDefault="00EC210B" w:rsidP="005F0EA7">
            <w:pPr>
              <w:pStyle w:val="TableParagraph"/>
              <w:spacing w:line="270" w:lineRule="atLeast"/>
              <w:ind w:left="110" w:right="77"/>
              <w:rPr>
                <w:b/>
                <w:sz w:val="24"/>
              </w:rPr>
            </w:pPr>
            <w:bookmarkStart w:id="0" w:name="_Hlk170974295"/>
            <w:r>
              <w:rPr>
                <w:b/>
                <w:spacing w:val="-8"/>
                <w:sz w:val="24"/>
              </w:rPr>
              <w:t xml:space="preserve">Candidate </w:t>
            </w:r>
            <w:r>
              <w:rPr>
                <w:b/>
                <w:spacing w:val="-2"/>
                <w:sz w:val="24"/>
              </w:rPr>
              <w:t>Name:</w:t>
            </w:r>
          </w:p>
        </w:tc>
        <w:tc>
          <w:tcPr>
            <w:tcW w:w="4374" w:type="dxa"/>
          </w:tcPr>
          <w:p w14:paraId="04864EE7" w14:textId="77777777" w:rsidR="00EC210B" w:rsidRDefault="00EC210B" w:rsidP="005F0EA7">
            <w:pPr>
              <w:pStyle w:val="TableParagraph"/>
              <w:rPr>
                <w:rFonts w:ascii="Times New Roman"/>
              </w:rPr>
            </w:pPr>
          </w:p>
        </w:tc>
        <w:tc>
          <w:tcPr>
            <w:tcW w:w="2922" w:type="dxa"/>
          </w:tcPr>
          <w:p w14:paraId="2F8DA17A" w14:textId="77777777" w:rsidR="00EC210B" w:rsidRDefault="00EC210B" w:rsidP="005F0EA7">
            <w:pPr>
              <w:pStyle w:val="TableParagraph"/>
              <w:spacing w:before="140"/>
              <w:ind w:left="110"/>
              <w:rPr>
                <w:b/>
                <w:sz w:val="24"/>
              </w:rPr>
            </w:pPr>
            <w:r>
              <w:rPr>
                <w:b/>
                <w:spacing w:val="-9"/>
                <w:sz w:val="24"/>
              </w:rPr>
              <w:t>Candidate</w:t>
            </w:r>
            <w:r>
              <w:rPr>
                <w:b/>
                <w:spacing w:val="-2"/>
                <w:sz w:val="24"/>
              </w:rPr>
              <w:t xml:space="preserve"> Number:</w:t>
            </w:r>
          </w:p>
        </w:tc>
        <w:tc>
          <w:tcPr>
            <w:tcW w:w="1603" w:type="dxa"/>
          </w:tcPr>
          <w:p w14:paraId="67788994" w14:textId="77777777" w:rsidR="00EC210B" w:rsidRDefault="00EC210B" w:rsidP="005F0EA7">
            <w:pPr>
              <w:pStyle w:val="TableParagraph"/>
              <w:rPr>
                <w:rFonts w:ascii="Times New Roman"/>
              </w:rPr>
            </w:pPr>
          </w:p>
        </w:tc>
      </w:tr>
      <w:bookmarkEnd w:id="0"/>
    </w:tbl>
    <w:p w14:paraId="01B5D31B" w14:textId="77777777" w:rsidR="00F435EF" w:rsidRDefault="00F435EF"/>
    <w:tbl>
      <w:tblPr>
        <w:tblStyle w:val="TableGrid"/>
        <w:tblW w:w="0" w:type="auto"/>
        <w:tblLook w:val="04A0" w:firstRow="1" w:lastRow="0" w:firstColumn="1" w:lastColumn="0" w:noHBand="0" w:noVBand="1"/>
      </w:tblPr>
      <w:tblGrid>
        <w:gridCol w:w="2122"/>
        <w:gridCol w:w="6525"/>
        <w:gridCol w:w="1809"/>
      </w:tblGrid>
      <w:tr w:rsidR="00F435EF" w14:paraId="01102A67" w14:textId="77777777" w:rsidTr="00891300">
        <w:trPr>
          <w:trHeight w:val="340"/>
        </w:trPr>
        <w:tc>
          <w:tcPr>
            <w:tcW w:w="2122" w:type="dxa"/>
            <w:tcBorders>
              <w:top w:val="nil"/>
              <w:left w:val="nil"/>
              <w:bottom w:val="single" w:sz="4" w:space="0" w:color="auto"/>
              <w:right w:val="nil"/>
            </w:tcBorders>
          </w:tcPr>
          <w:p w14:paraId="3C34C0C1" w14:textId="77777777" w:rsidR="00F435EF" w:rsidRDefault="00891300" w:rsidP="00891300">
            <w:pPr>
              <w:rPr>
                <w:b/>
                <w:bCs/>
              </w:rPr>
            </w:pPr>
            <w:r>
              <w:rPr>
                <w:b/>
                <w:bCs/>
              </w:rPr>
              <w:t>Service Details</w:t>
            </w:r>
          </w:p>
          <w:p w14:paraId="08E5F964" w14:textId="1DE8216C" w:rsidR="00891300" w:rsidRPr="00F435EF" w:rsidRDefault="00891300" w:rsidP="00891300">
            <w:pPr>
              <w:rPr>
                <w:b/>
                <w:bCs/>
              </w:rPr>
            </w:pPr>
          </w:p>
        </w:tc>
        <w:tc>
          <w:tcPr>
            <w:tcW w:w="6525" w:type="dxa"/>
            <w:tcBorders>
              <w:top w:val="nil"/>
              <w:left w:val="nil"/>
              <w:bottom w:val="single" w:sz="4" w:space="0" w:color="auto"/>
              <w:right w:val="single" w:sz="4" w:space="0" w:color="auto"/>
            </w:tcBorders>
            <w:vAlign w:val="center"/>
          </w:tcPr>
          <w:p w14:paraId="799D2FF7" w14:textId="77777777" w:rsidR="00F435EF" w:rsidRDefault="00F435EF" w:rsidP="00F435EF"/>
        </w:tc>
        <w:tc>
          <w:tcPr>
            <w:tcW w:w="1809" w:type="dxa"/>
            <w:tcBorders>
              <w:top w:val="single" w:sz="4" w:space="0" w:color="auto"/>
              <w:left w:val="single" w:sz="4" w:space="0" w:color="auto"/>
              <w:bottom w:val="single" w:sz="4" w:space="0" w:color="auto"/>
              <w:right w:val="single" w:sz="4" w:space="0" w:color="auto"/>
            </w:tcBorders>
            <w:vAlign w:val="center"/>
          </w:tcPr>
          <w:p w14:paraId="1E46113E" w14:textId="2961E1A5" w:rsidR="00F435EF" w:rsidRPr="00F435EF" w:rsidRDefault="000D6AF8" w:rsidP="000D6AF8">
            <w:pPr>
              <w:jc w:val="center"/>
              <w:rPr>
                <w:sz w:val="20"/>
                <w:szCs w:val="20"/>
              </w:rPr>
            </w:pPr>
            <w:r>
              <w:rPr>
                <w:sz w:val="20"/>
                <w:szCs w:val="20"/>
              </w:rPr>
              <w:t>Request Deadline</w:t>
            </w:r>
          </w:p>
        </w:tc>
      </w:tr>
      <w:tr w:rsidR="00F435EF" w14:paraId="63712974" w14:textId="77777777" w:rsidTr="00891300">
        <w:trPr>
          <w:trHeight w:val="567"/>
        </w:trPr>
        <w:tc>
          <w:tcPr>
            <w:tcW w:w="2122" w:type="dxa"/>
            <w:tcBorders>
              <w:top w:val="single" w:sz="4" w:space="0" w:color="auto"/>
            </w:tcBorders>
            <w:vAlign w:val="center"/>
          </w:tcPr>
          <w:p w14:paraId="00C9768E" w14:textId="1BC4CD3D" w:rsidR="00F435EF" w:rsidRPr="000D6AF8" w:rsidRDefault="000D6AF8" w:rsidP="000D6AF8">
            <w:pPr>
              <w:jc w:val="center"/>
              <w:rPr>
                <w:sz w:val="16"/>
                <w:szCs w:val="16"/>
              </w:rPr>
            </w:pPr>
            <w:r>
              <w:rPr>
                <w:b/>
                <w:bCs/>
              </w:rPr>
              <w:t>Priority</w:t>
            </w:r>
            <w:r w:rsidR="00F435EF" w:rsidRPr="00F435EF">
              <w:rPr>
                <w:b/>
                <w:bCs/>
              </w:rPr>
              <w:t xml:space="preserve"> </w:t>
            </w:r>
            <w:r>
              <w:rPr>
                <w:b/>
                <w:bCs/>
              </w:rPr>
              <w:t>Access to Script</w:t>
            </w:r>
          </w:p>
        </w:tc>
        <w:tc>
          <w:tcPr>
            <w:tcW w:w="6525" w:type="dxa"/>
            <w:tcBorders>
              <w:top w:val="single" w:sz="4" w:space="0" w:color="auto"/>
            </w:tcBorders>
            <w:vAlign w:val="center"/>
          </w:tcPr>
          <w:p w14:paraId="5231BF6B" w14:textId="77777777" w:rsidR="000D6AF8" w:rsidRDefault="000D6AF8" w:rsidP="00891300">
            <w:r>
              <w:t>A</w:t>
            </w:r>
            <w:r w:rsidR="00F435EF">
              <w:t xml:space="preserve"> copy of the original marked script to help you decide whether to request a review</w:t>
            </w:r>
            <w:r w:rsidR="009F29E6">
              <w:t xml:space="preserve"> of marking</w:t>
            </w:r>
          </w:p>
          <w:p w14:paraId="047D4F30" w14:textId="77777777" w:rsidR="00891300" w:rsidRDefault="00891300" w:rsidP="00891300"/>
          <w:p w14:paraId="31D21514" w14:textId="4A003962" w:rsidR="00891300" w:rsidRDefault="00891300" w:rsidP="00891300"/>
        </w:tc>
        <w:tc>
          <w:tcPr>
            <w:tcW w:w="1809" w:type="dxa"/>
            <w:tcBorders>
              <w:top w:val="single" w:sz="4" w:space="0" w:color="auto"/>
            </w:tcBorders>
            <w:vAlign w:val="center"/>
          </w:tcPr>
          <w:p w14:paraId="4BD5C847" w14:textId="6ACB8C8A" w:rsidR="00F435EF" w:rsidRDefault="000D6AF8" w:rsidP="000D6AF8">
            <w:pPr>
              <w:jc w:val="center"/>
            </w:pPr>
            <w:r>
              <w:t>2</w:t>
            </w:r>
            <w:r w:rsidR="00962EB9">
              <w:t>8</w:t>
            </w:r>
            <w:r w:rsidRPr="000D6AF8">
              <w:rPr>
                <w:vertAlign w:val="superscript"/>
              </w:rPr>
              <w:t>th</w:t>
            </w:r>
            <w:r>
              <w:t xml:space="preserve"> August</w:t>
            </w:r>
          </w:p>
        </w:tc>
      </w:tr>
      <w:tr w:rsidR="000D6AF8" w14:paraId="5B2CA80D" w14:textId="77777777" w:rsidTr="00891300">
        <w:trPr>
          <w:trHeight w:val="567"/>
        </w:trPr>
        <w:tc>
          <w:tcPr>
            <w:tcW w:w="2122" w:type="dxa"/>
            <w:tcBorders>
              <w:top w:val="single" w:sz="4" w:space="0" w:color="auto"/>
            </w:tcBorders>
            <w:vAlign w:val="center"/>
          </w:tcPr>
          <w:p w14:paraId="277B05C5" w14:textId="211EC565" w:rsidR="000D6AF8" w:rsidRDefault="000D6AF8" w:rsidP="000D6AF8">
            <w:pPr>
              <w:jc w:val="center"/>
              <w:rPr>
                <w:b/>
                <w:bCs/>
              </w:rPr>
            </w:pPr>
            <w:r>
              <w:rPr>
                <w:b/>
                <w:bCs/>
              </w:rPr>
              <w:t xml:space="preserve">Non-Priority Access to Script </w:t>
            </w:r>
          </w:p>
        </w:tc>
        <w:tc>
          <w:tcPr>
            <w:tcW w:w="6525" w:type="dxa"/>
            <w:tcBorders>
              <w:top w:val="single" w:sz="4" w:space="0" w:color="auto"/>
            </w:tcBorders>
            <w:vAlign w:val="center"/>
          </w:tcPr>
          <w:p w14:paraId="5E59D04D" w14:textId="77777777" w:rsidR="000D6AF8" w:rsidRDefault="000D6AF8" w:rsidP="00891300">
            <w:r>
              <w:t>A copy of the original marked script</w:t>
            </w:r>
            <w:r w:rsidR="009F29E6">
              <w:t xml:space="preserve"> for teaching &amp; learning purposes </w:t>
            </w:r>
          </w:p>
          <w:p w14:paraId="276EE5F9" w14:textId="77777777" w:rsidR="00891300" w:rsidRDefault="00891300" w:rsidP="00891300"/>
          <w:p w14:paraId="35991C2D" w14:textId="0E39E21E" w:rsidR="00891300" w:rsidRDefault="00891300" w:rsidP="00891300"/>
        </w:tc>
        <w:tc>
          <w:tcPr>
            <w:tcW w:w="1809" w:type="dxa"/>
            <w:tcBorders>
              <w:top w:val="single" w:sz="4" w:space="0" w:color="auto"/>
            </w:tcBorders>
            <w:vAlign w:val="center"/>
          </w:tcPr>
          <w:p w14:paraId="4DDABA5F" w14:textId="08D77971" w:rsidR="000D6AF8" w:rsidRDefault="009F29E6" w:rsidP="000D6AF8">
            <w:pPr>
              <w:jc w:val="center"/>
            </w:pPr>
            <w:r>
              <w:t>2</w:t>
            </w:r>
            <w:r w:rsidR="00886F5A">
              <w:t>5</w:t>
            </w:r>
            <w:r w:rsidRPr="009F29E6">
              <w:rPr>
                <w:vertAlign w:val="superscript"/>
              </w:rPr>
              <w:t>th</w:t>
            </w:r>
            <w:r>
              <w:t xml:space="preserve"> September</w:t>
            </w:r>
          </w:p>
        </w:tc>
      </w:tr>
      <w:tr w:rsidR="00F435EF" w14:paraId="5998CB60" w14:textId="77777777" w:rsidTr="00891300">
        <w:trPr>
          <w:trHeight w:val="567"/>
        </w:trPr>
        <w:tc>
          <w:tcPr>
            <w:tcW w:w="2122" w:type="dxa"/>
            <w:vAlign w:val="center"/>
          </w:tcPr>
          <w:p w14:paraId="07502E65" w14:textId="55D17500" w:rsidR="00F435EF" w:rsidRPr="00F435EF" w:rsidRDefault="00F435EF" w:rsidP="00F435EF">
            <w:pPr>
              <w:jc w:val="center"/>
              <w:rPr>
                <w:b/>
                <w:bCs/>
              </w:rPr>
            </w:pPr>
            <w:r>
              <w:rPr>
                <w:b/>
                <w:bCs/>
              </w:rPr>
              <w:t>Clerical Check</w:t>
            </w:r>
          </w:p>
        </w:tc>
        <w:tc>
          <w:tcPr>
            <w:tcW w:w="6525" w:type="dxa"/>
            <w:vAlign w:val="center"/>
          </w:tcPr>
          <w:p w14:paraId="1DD5CE1D" w14:textId="77777777" w:rsidR="00F435EF" w:rsidRDefault="009F29E6" w:rsidP="00891300">
            <w:r>
              <w:t xml:space="preserve">A check of the script to ensure that all parts have been </w:t>
            </w:r>
            <w:r w:rsidR="00962EB9">
              <w:t>marked and that the totaling and recording of marks is correct</w:t>
            </w:r>
          </w:p>
          <w:p w14:paraId="70DB94AC" w14:textId="77777777" w:rsidR="00891300" w:rsidRDefault="00891300" w:rsidP="00891300"/>
          <w:p w14:paraId="4C4947F0" w14:textId="6F9FA13A" w:rsidR="00891300" w:rsidRDefault="00891300" w:rsidP="00891300"/>
        </w:tc>
        <w:tc>
          <w:tcPr>
            <w:tcW w:w="1809" w:type="dxa"/>
            <w:vAlign w:val="center"/>
          </w:tcPr>
          <w:p w14:paraId="2A1097B5" w14:textId="295F719A" w:rsidR="00F435EF" w:rsidRDefault="00962EB9" w:rsidP="000D6AF8">
            <w:pPr>
              <w:jc w:val="center"/>
            </w:pPr>
            <w:r>
              <w:t>2</w:t>
            </w:r>
            <w:r w:rsidR="00886F5A">
              <w:t>5</w:t>
            </w:r>
            <w:r w:rsidRPr="00962EB9">
              <w:rPr>
                <w:vertAlign w:val="superscript"/>
              </w:rPr>
              <w:t>th</w:t>
            </w:r>
            <w:r>
              <w:t xml:space="preserve"> September</w:t>
            </w:r>
          </w:p>
        </w:tc>
      </w:tr>
      <w:tr w:rsidR="00F435EF" w14:paraId="3FDD99A1" w14:textId="77777777" w:rsidTr="00891300">
        <w:trPr>
          <w:trHeight w:val="567"/>
        </w:trPr>
        <w:tc>
          <w:tcPr>
            <w:tcW w:w="2122" w:type="dxa"/>
            <w:vAlign w:val="center"/>
          </w:tcPr>
          <w:p w14:paraId="55BF0CCC" w14:textId="4B060700" w:rsidR="00F435EF" w:rsidRPr="00F435EF" w:rsidRDefault="00962EB9" w:rsidP="00F435EF">
            <w:pPr>
              <w:jc w:val="center"/>
              <w:rPr>
                <w:b/>
                <w:bCs/>
              </w:rPr>
            </w:pPr>
            <w:r>
              <w:rPr>
                <w:b/>
                <w:bCs/>
              </w:rPr>
              <w:t xml:space="preserve">Non-Priority </w:t>
            </w:r>
            <w:r w:rsidR="00F435EF">
              <w:rPr>
                <w:b/>
                <w:bCs/>
              </w:rPr>
              <w:t>Review of Marking</w:t>
            </w:r>
          </w:p>
        </w:tc>
        <w:tc>
          <w:tcPr>
            <w:tcW w:w="6525" w:type="dxa"/>
            <w:vAlign w:val="center"/>
          </w:tcPr>
          <w:p w14:paraId="5C0D6D8C" w14:textId="77777777" w:rsidR="00F435EF" w:rsidRDefault="00962EB9" w:rsidP="00891300">
            <w:r>
              <w:t xml:space="preserve">A review of the original marking to ensure that the agreed mark scheme has been correctly applied. </w:t>
            </w:r>
            <w:r w:rsidRPr="00962EB9">
              <w:rPr>
                <w:b/>
                <w:bCs/>
                <w:u w:val="single"/>
              </w:rPr>
              <w:t>It is not a re-mark</w:t>
            </w:r>
            <w:r>
              <w:rPr>
                <w:b/>
                <w:bCs/>
                <w:u w:val="single"/>
              </w:rPr>
              <w:t xml:space="preserve">. </w:t>
            </w:r>
            <w:r>
              <w:t>This service also includes a clerical check</w:t>
            </w:r>
          </w:p>
          <w:p w14:paraId="02B03261" w14:textId="77777777" w:rsidR="00891300" w:rsidRDefault="00891300" w:rsidP="00891300"/>
          <w:p w14:paraId="4CDB665A" w14:textId="606B6EBB" w:rsidR="00891300" w:rsidRPr="00962EB9" w:rsidRDefault="00891300" w:rsidP="00891300"/>
        </w:tc>
        <w:tc>
          <w:tcPr>
            <w:tcW w:w="1809" w:type="dxa"/>
            <w:vAlign w:val="center"/>
          </w:tcPr>
          <w:p w14:paraId="1D5ACFAB" w14:textId="0B923BEA" w:rsidR="00F435EF" w:rsidRDefault="00886F5A" w:rsidP="000D6AF8">
            <w:pPr>
              <w:jc w:val="center"/>
            </w:pPr>
            <w:r>
              <w:t>25</w:t>
            </w:r>
            <w:r w:rsidRPr="00886F5A">
              <w:rPr>
                <w:vertAlign w:val="superscript"/>
              </w:rPr>
              <w:t>th</w:t>
            </w:r>
            <w:r>
              <w:t xml:space="preserve"> September</w:t>
            </w:r>
          </w:p>
        </w:tc>
      </w:tr>
      <w:tr w:rsidR="00F435EF" w14:paraId="087AF818" w14:textId="77777777" w:rsidTr="00891300">
        <w:trPr>
          <w:trHeight w:val="567"/>
        </w:trPr>
        <w:tc>
          <w:tcPr>
            <w:tcW w:w="2122" w:type="dxa"/>
            <w:vAlign w:val="center"/>
          </w:tcPr>
          <w:p w14:paraId="35178F88" w14:textId="77777777" w:rsidR="00F435EF" w:rsidRDefault="00F435EF" w:rsidP="00F435EF">
            <w:pPr>
              <w:jc w:val="center"/>
              <w:rPr>
                <w:b/>
                <w:bCs/>
              </w:rPr>
            </w:pPr>
            <w:r>
              <w:rPr>
                <w:b/>
                <w:bCs/>
              </w:rPr>
              <w:t>Priority Review of Marking</w:t>
            </w:r>
          </w:p>
          <w:p w14:paraId="335B8C68" w14:textId="76023780" w:rsidR="00871203" w:rsidRPr="00871203" w:rsidRDefault="00871203" w:rsidP="00F435EF">
            <w:pPr>
              <w:jc w:val="center"/>
              <w:rPr>
                <w:b/>
                <w:bCs/>
                <w:sz w:val="16"/>
                <w:szCs w:val="16"/>
              </w:rPr>
            </w:pPr>
            <w:r w:rsidRPr="00871203">
              <w:rPr>
                <w:b/>
                <w:bCs/>
                <w:sz w:val="16"/>
                <w:szCs w:val="16"/>
              </w:rPr>
              <w:t>(Pearson Edexcel only)</w:t>
            </w:r>
          </w:p>
        </w:tc>
        <w:tc>
          <w:tcPr>
            <w:tcW w:w="6525" w:type="dxa"/>
            <w:vAlign w:val="center"/>
          </w:tcPr>
          <w:p w14:paraId="05233E1F" w14:textId="77777777" w:rsidR="00891300" w:rsidRDefault="00962EB9" w:rsidP="00891300">
            <w:pPr>
              <w:rPr>
                <w:b/>
                <w:bCs/>
                <w:u w:val="single"/>
              </w:rPr>
            </w:pPr>
            <w:r>
              <w:t xml:space="preserve">A priority review of the original marking to ensure that the agreed mark scheme has been correctly applied. </w:t>
            </w:r>
            <w:r w:rsidRPr="00962EB9">
              <w:rPr>
                <w:b/>
                <w:bCs/>
                <w:u w:val="single"/>
              </w:rPr>
              <w:t xml:space="preserve">It is not a </w:t>
            </w:r>
          </w:p>
          <w:p w14:paraId="20AEFDC0" w14:textId="77777777" w:rsidR="00F435EF" w:rsidRDefault="00962EB9" w:rsidP="00891300">
            <w:r w:rsidRPr="00962EB9">
              <w:rPr>
                <w:b/>
                <w:bCs/>
                <w:u w:val="single"/>
              </w:rPr>
              <w:t>re-mark</w:t>
            </w:r>
            <w:r>
              <w:rPr>
                <w:b/>
                <w:bCs/>
                <w:u w:val="single"/>
              </w:rPr>
              <w:t xml:space="preserve">. </w:t>
            </w:r>
            <w:r>
              <w:t>This service also includes a clerical check. This service should be selected if your continuing education is dependent on the outcome</w:t>
            </w:r>
          </w:p>
          <w:p w14:paraId="642A2930" w14:textId="269033E2" w:rsidR="00891300" w:rsidRDefault="00891300" w:rsidP="00891300"/>
        </w:tc>
        <w:tc>
          <w:tcPr>
            <w:tcW w:w="1809" w:type="dxa"/>
            <w:vAlign w:val="center"/>
          </w:tcPr>
          <w:p w14:paraId="5A26403B" w14:textId="7A127146" w:rsidR="00871203" w:rsidRDefault="00962EB9" w:rsidP="00871203">
            <w:pPr>
              <w:jc w:val="center"/>
            </w:pPr>
            <w:r>
              <w:t>2</w:t>
            </w:r>
            <w:r w:rsidR="00871203">
              <w:t>8</w:t>
            </w:r>
            <w:r w:rsidR="00871203" w:rsidRPr="00871203">
              <w:rPr>
                <w:vertAlign w:val="superscript"/>
              </w:rPr>
              <w:t>th</w:t>
            </w:r>
            <w:r w:rsidR="00871203">
              <w:t xml:space="preserve"> </w:t>
            </w:r>
            <w:r>
              <w:t>August</w:t>
            </w:r>
          </w:p>
        </w:tc>
      </w:tr>
    </w:tbl>
    <w:p w14:paraId="1E60D0D2" w14:textId="40AD1C8C" w:rsidR="00ED72C0" w:rsidRDefault="00ED72C0"/>
    <w:p w14:paraId="7CD2436E" w14:textId="1285497C" w:rsidR="00F435EF" w:rsidRDefault="008D0D87">
      <w:r>
        <w:t xml:space="preserve">Please be aware that when requesting a review of marking that grades can go up, go down or stay the same. There is no grade </w:t>
      </w:r>
      <w:r w:rsidR="00891300">
        <w:t>protection,</w:t>
      </w:r>
      <w:r>
        <w:t xml:space="preserve"> and the review of marking outcome will be the final grade awarded</w:t>
      </w:r>
    </w:p>
    <w:p w14:paraId="6432EEF3" w14:textId="77777777" w:rsidR="00891300" w:rsidRDefault="00891300"/>
    <w:p w14:paraId="5EB31952" w14:textId="77777777" w:rsidR="00891300" w:rsidRDefault="00891300" w:rsidP="00891300">
      <w:r>
        <w:t>Please complete ALL details below as accurately as possible to avoid delays in processing your request. Exam board and paper/unit codes can be found on your results slips.</w:t>
      </w:r>
    </w:p>
    <w:p w14:paraId="17DF37BB" w14:textId="77777777" w:rsidR="00891300" w:rsidRDefault="00891300" w:rsidP="00891300"/>
    <w:tbl>
      <w:tblPr>
        <w:tblStyle w:val="TableGrid"/>
        <w:tblW w:w="0" w:type="auto"/>
        <w:tblLook w:val="04A0" w:firstRow="1" w:lastRow="0" w:firstColumn="1" w:lastColumn="0" w:noHBand="0" w:noVBand="1"/>
      </w:tblPr>
      <w:tblGrid>
        <w:gridCol w:w="2091"/>
        <w:gridCol w:w="2091"/>
        <w:gridCol w:w="2091"/>
        <w:gridCol w:w="2511"/>
        <w:gridCol w:w="1672"/>
      </w:tblGrid>
      <w:tr w:rsidR="00891300" w14:paraId="514E5E1D" w14:textId="77777777" w:rsidTr="00FB7267">
        <w:trPr>
          <w:trHeight w:val="566"/>
        </w:trPr>
        <w:tc>
          <w:tcPr>
            <w:tcW w:w="2091" w:type="dxa"/>
            <w:vAlign w:val="center"/>
          </w:tcPr>
          <w:p w14:paraId="6969CBB6" w14:textId="77777777" w:rsidR="00891300" w:rsidRPr="003B31BF" w:rsidRDefault="00891300" w:rsidP="00FB7267">
            <w:pPr>
              <w:jc w:val="center"/>
              <w:rPr>
                <w:b/>
                <w:bCs/>
              </w:rPr>
            </w:pPr>
            <w:r w:rsidRPr="003B31BF">
              <w:rPr>
                <w:b/>
                <w:bCs/>
              </w:rPr>
              <w:t>Exam Board</w:t>
            </w:r>
          </w:p>
        </w:tc>
        <w:tc>
          <w:tcPr>
            <w:tcW w:w="2091" w:type="dxa"/>
            <w:vAlign w:val="center"/>
          </w:tcPr>
          <w:p w14:paraId="1AB8E999" w14:textId="77777777" w:rsidR="00891300" w:rsidRPr="003B31BF" w:rsidRDefault="00891300" w:rsidP="00FB7267">
            <w:pPr>
              <w:jc w:val="center"/>
              <w:rPr>
                <w:b/>
                <w:bCs/>
              </w:rPr>
            </w:pPr>
            <w:r w:rsidRPr="003B31BF">
              <w:rPr>
                <w:b/>
                <w:bCs/>
              </w:rPr>
              <w:t>Subject</w:t>
            </w:r>
          </w:p>
        </w:tc>
        <w:tc>
          <w:tcPr>
            <w:tcW w:w="2091" w:type="dxa"/>
            <w:vAlign w:val="center"/>
          </w:tcPr>
          <w:p w14:paraId="42E65C50" w14:textId="77777777" w:rsidR="00891300" w:rsidRPr="003B31BF" w:rsidRDefault="00891300" w:rsidP="00FB7267">
            <w:pPr>
              <w:jc w:val="center"/>
              <w:rPr>
                <w:b/>
                <w:bCs/>
              </w:rPr>
            </w:pPr>
            <w:r w:rsidRPr="003B31BF">
              <w:rPr>
                <w:b/>
                <w:bCs/>
              </w:rPr>
              <w:t>Paper/Unit Code</w:t>
            </w:r>
          </w:p>
        </w:tc>
        <w:tc>
          <w:tcPr>
            <w:tcW w:w="2511" w:type="dxa"/>
            <w:vAlign w:val="center"/>
          </w:tcPr>
          <w:p w14:paraId="1A7038B7" w14:textId="77777777" w:rsidR="00891300" w:rsidRPr="003B31BF" w:rsidRDefault="00891300" w:rsidP="00FB7267">
            <w:pPr>
              <w:jc w:val="center"/>
              <w:rPr>
                <w:b/>
                <w:bCs/>
              </w:rPr>
            </w:pPr>
            <w:r w:rsidRPr="003B31BF">
              <w:rPr>
                <w:b/>
                <w:bCs/>
              </w:rPr>
              <w:t>Service Requested</w:t>
            </w:r>
          </w:p>
        </w:tc>
        <w:tc>
          <w:tcPr>
            <w:tcW w:w="1672" w:type="dxa"/>
            <w:vAlign w:val="center"/>
          </w:tcPr>
          <w:p w14:paraId="5E3C7B2D" w14:textId="77777777" w:rsidR="00891300" w:rsidRPr="003B31BF" w:rsidRDefault="00891300" w:rsidP="00FB7267">
            <w:pPr>
              <w:jc w:val="center"/>
              <w:rPr>
                <w:b/>
                <w:bCs/>
              </w:rPr>
            </w:pPr>
            <w:r w:rsidRPr="003B31BF">
              <w:rPr>
                <w:b/>
                <w:bCs/>
              </w:rPr>
              <w:t xml:space="preserve">Fee </w:t>
            </w:r>
            <w:r>
              <w:rPr>
                <w:b/>
                <w:bCs/>
              </w:rPr>
              <w:t>Due</w:t>
            </w:r>
          </w:p>
        </w:tc>
      </w:tr>
      <w:tr w:rsidR="00891300" w14:paraId="110F8B12" w14:textId="77777777" w:rsidTr="00FB7267">
        <w:trPr>
          <w:trHeight w:val="567"/>
        </w:trPr>
        <w:tc>
          <w:tcPr>
            <w:tcW w:w="2091" w:type="dxa"/>
          </w:tcPr>
          <w:p w14:paraId="467D6689" w14:textId="77777777" w:rsidR="00891300" w:rsidRDefault="00891300" w:rsidP="00FB7267"/>
        </w:tc>
        <w:tc>
          <w:tcPr>
            <w:tcW w:w="2091" w:type="dxa"/>
          </w:tcPr>
          <w:p w14:paraId="53D3741A" w14:textId="77777777" w:rsidR="00891300" w:rsidRDefault="00891300" w:rsidP="00FB7267"/>
        </w:tc>
        <w:tc>
          <w:tcPr>
            <w:tcW w:w="2091" w:type="dxa"/>
          </w:tcPr>
          <w:p w14:paraId="7219FD95" w14:textId="77777777" w:rsidR="00891300" w:rsidRDefault="00891300" w:rsidP="00FB7267"/>
        </w:tc>
        <w:tc>
          <w:tcPr>
            <w:tcW w:w="2511" w:type="dxa"/>
          </w:tcPr>
          <w:p w14:paraId="6A222BCC" w14:textId="77777777" w:rsidR="00891300" w:rsidRDefault="00891300" w:rsidP="00FB7267"/>
        </w:tc>
        <w:tc>
          <w:tcPr>
            <w:tcW w:w="1672" w:type="dxa"/>
          </w:tcPr>
          <w:p w14:paraId="3BF715E3" w14:textId="77777777" w:rsidR="00891300" w:rsidRDefault="00891300" w:rsidP="00FB7267"/>
        </w:tc>
      </w:tr>
      <w:tr w:rsidR="00891300" w14:paraId="3505AF1D" w14:textId="77777777" w:rsidTr="00FB7267">
        <w:trPr>
          <w:trHeight w:val="567"/>
        </w:trPr>
        <w:tc>
          <w:tcPr>
            <w:tcW w:w="2091" w:type="dxa"/>
          </w:tcPr>
          <w:p w14:paraId="1C56F0B5" w14:textId="77777777" w:rsidR="00891300" w:rsidRDefault="00891300" w:rsidP="00FB7267"/>
        </w:tc>
        <w:tc>
          <w:tcPr>
            <w:tcW w:w="2091" w:type="dxa"/>
          </w:tcPr>
          <w:p w14:paraId="4E5D07F3" w14:textId="77777777" w:rsidR="00891300" w:rsidRDefault="00891300" w:rsidP="00FB7267"/>
        </w:tc>
        <w:tc>
          <w:tcPr>
            <w:tcW w:w="2091" w:type="dxa"/>
          </w:tcPr>
          <w:p w14:paraId="6206D7F5" w14:textId="77777777" w:rsidR="00891300" w:rsidRDefault="00891300" w:rsidP="00FB7267"/>
        </w:tc>
        <w:tc>
          <w:tcPr>
            <w:tcW w:w="2511" w:type="dxa"/>
          </w:tcPr>
          <w:p w14:paraId="3B97B44F" w14:textId="77777777" w:rsidR="00891300" w:rsidRDefault="00891300" w:rsidP="00FB7267"/>
        </w:tc>
        <w:tc>
          <w:tcPr>
            <w:tcW w:w="1672" w:type="dxa"/>
          </w:tcPr>
          <w:p w14:paraId="45ED2087" w14:textId="77777777" w:rsidR="00891300" w:rsidRDefault="00891300" w:rsidP="00FB7267"/>
        </w:tc>
      </w:tr>
      <w:tr w:rsidR="00891300" w14:paraId="08858680" w14:textId="77777777" w:rsidTr="00FB7267">
        <w:trPr>
          <w:trHeight w:val="567"/>
        </w:trPr>
        <w:tc>
          <w:tcPr>
            <w:tcW w:w="2091" w:type="dxa"/>
          </w:tcPr>
          <w:p w14:paraId="361BBDBC" w14:textId="77777777" w:rsidR="00891300" w:rsidRDefault="00891300" w:rsidP="00FB7267"/>
        </w:tc>
        <w:tc>
          <w:tcPr>
            <w:tcW w:w="2091" w:type="dxa"/>
          </w:tcPr>
          <w:p w14:paraId="614A92BD" w14:textId="77777777" w:rsidR="00891300" w:rsidRDefault="00891300" w:rsidP="00FB7267"/>
        </w:tc>
        <w:tc>
          <w:tcPr>
            <w:tcW w:w="2091" w:type="dxa"/>
          </w:tcPr>
          <w:p w14:paraId="04EC3468" w14:textId="77777777" w:rsidR="00891300" w:rsidRDefault="00891300" w:rsidP="00FB7267"/>
        </w:tc>
        <w:tc>
          <w:tcPr>
            <w:tcW w:w="2511" w:type="dxa"/>
          </w:tcPr>
          <w:p w14:paraId="74A321CA" w14:textId="77777777" w:rsidR="00891300" w:rsidRDefault="00891300" w:rsidP="00FB7267"/>
        </w:tc>
        <w:tc>
          <w:tcPr>
            <w:tcW w:w="1672" w:type="dxa"/>
          </w:tcPr>
          <w:p w14:paraId="31544270" w14:textId="77777777" w:rsidR="00891300" w:rsidRDefault="00891300" w:rsidP="00FB7267"/>
        </w:tc>
      </w:tr>
      <w:tr w:rsidR="00891300" w14:paraId="78EB07AB" w14:textId="77777777" w:rsidTr="00FB7267">
        <w:trPr>
          <w:trHeight w:val="567"/>
        </w:trPr>
        <w:tc>
          <w:tcPr>
            <w:tcW w:w="2091" w:type="dxa"/>
          </w:tcPr>
          <w:p w14:paraId="05859EBE" w14:textId="77777777" w:rsidR="00891300" w:rsidRDefault="00891300" w:rsidP="00FB7267"/>
        </w:tc>
        <w:tc>
          <w:tcPr>
            <w:tcW w:w="2091" w:type="dxa"/>
          </w:tcPr>
          <w:p w14:paraId="72278203" w14:textId="77777777" w:rsidR="00891300" w:rsidRDefault="00891300" w:rsidP="00FB7267"/>
        </w:tc>
        <w:tc>
          <w:tcPr>
            <w:tcW w:w="2091" w:type="dxa"/>
          </w:tcPr>
          <w:p w14:paraId="70B3A69F" w14:textId="77777777" w:rsidR="00891300" w:rsidRDefault="00891300" w:rsidP="00FB7267"/>
        </w:tc>
        <w:tc>
          <w:tcPr>
            <w:tcW w:w="2511" w:type="dxa"/>
          </w:tcPr>
          <w:p w14:paraId="370C1394" w14:textId="77777777" w:rsidR="00891300" w:rsidRDefault="00891300" w:rsidP="00FB7267"/>
        </w:tc>
        <w:tc>
          <w:tcPr>
            <w:tcW w:w="1672" w:type="dxa"/>
          </w:tcPr>
          <w:p w14:paraId="6557EB4E" w14:textId="77777777" w:rsidR="00891300" w:rsidRDefault="00891300" w:rsidP="00FB7267"/>
        </w:tc>
      </w:tr>
      <w:tr w:rsidR="00891300" w14:paraId="10840414" w14:textId="77777777" w:rsidTr="00FB7267">
        <w:trPr>
          <w:trHeight w:val="567"/>
        </w:trPr>
        <w:tc>
          <w:tcPr>
            <w:tcW w:w="2091" w:type="dxa"/>
          </w:tcPr>
          <w:p w14:paraId="6B922062" w14:textId="77777777" w:rsidR="00891300" w:rsidRDefault="00891300" w:rsidP="00FB7267"/>
        </w:tc>
        <w:tc>
          <w:tcPr>
            <w:tcW w:w="2091" w:type="dxa"/>
          </w:tcPr>
          <w:p w14:paraId="5FF133C7" w14:textId="77777777" w:rsidR="00891300" w:rsidRDefault="00891300" w:rsidP="00FB7267"/>
        </w:tc>
        <w:tc>
          <w:tcPr>
            <w:tcW w:w="2091" w:type="dxa"/>
          </w:tcPr>
          <w:p w14:paraId="435C53F3" w14:textId="77777777" w:rsidR="00891300" w:rsidRDefault="00891300" w:rsidP="00FB7267"/>
        </w:tc>
        <w:tc>
          <w:tcPr>
            <w:tcW w:w="2511" w:type="dxa"/>
          </w:tcPr>
          <w:p w14:paraId="480D7861" w14:textId="77777777" w:rsidR="00891300" w:rsidRDefault="00891300" w:rsidP="00FB7267"/>
        </w:tc>
        <w:tc>
          <w:tcPr>
            <w:tcW w:w="1672" w:type="dxa"/>
          </w:tcPr>
          <w:p w14:paraId="47CFF8AE" w14:textId="77777777" w:rsidR="00891300" w:rsidRDefault="00891300" w:rsidP="00FB7267"/>
        </w:tc>
      </w:tr>
    </w:tbl>
    <w:p w14:paraId="339D3714" w14:textId="77777777" w:rsidR="00891300" w:rsidRDefault="00891300" w:rsidP="00891300"/>
    <w:p w14:paraId="1F46EB5C" w14:textId="77777777" w:rsidR="00891300" w:rsidRDefault="00891300">
      <w:pPr>
        <w:widowControl/>
        <w:autoSpaceDE/>
        <w:autoSpaceDN/>
        <w:spacing w:after="160" w:line="259" w:lineRule="auto"/>
        <w:rPr>
          <w:b/>
          <w:bCs/>
        </w:rPr>
      </w:pPr>
      <w:r>
        <w:rPr>
          <w:b/>
          <w:bCs/>
        </w:rPr>
        <w:br w:type="page"/>
      </w:r>
    </w:p>
    <w:p w14:paraId="199C6153" w14:textId="77777777" w:rsidR="00AD4DD3" w:rsidRDefault="00AD4DD3" w:rsidP="00AD4DD3">
      <w:pPr>
        <w:pStyle w:val="BodyText"/>
        <w:spacing w:before="205"/>
      </w:pPr>
      <w:r w:rsidRPr="00EC210B">
        <w:rPr>
          <w:b/>
          <w:bCs/>
          <w:sz w:val="26"/>
          <w:szCs w:val="26"/>
        </w:rPr>
        <w:lastRenderedPageBreak/>
        <w:t>Fees</w:t>
      </w:r>
      <w:r w:rsidRPr="00EC210B">
        <w:rPr>
          <w:b/>
          <w:bCs/>
          <w:sz w:val="26"/>
          <w:szCs w:val="26"/>
        </w:rPr>
        <w:br/>
      </w:r>
      <w:r>
        <w:t>Payment</w:t>
      </w:r>
      <w:r w:rsidRPr="00EC210B">
        <w:rPr>
          <w:spacing w:val="-4"/>
        </w:rPr>
        <w:t xml:space="preserve"> </w:t>
      </w:r>
      <w:r>
        <w:t>must</w:t>
      </w:r>
      <w:r w:rsidRPr="00EC210B">
        <w:rPr>
          <w:spacing w:val="-4"/>
        </w:rPr>
        <w:t xml:space="preserve"> </w:t>
      </w:r>
      <w:r>
        <w:t>be</w:t>
      </w:r>
      <w:r w:rsidRPr="00EC210B">
        <w:rPr>
          <w:spacing w:val="-3"/>
        </w:rPr>
        <w:t xml:space="preserve"> </w:t>
      </w:r>
      <w:r>
        <w:t>paid</w:t>
      </w:r>
      <w:r w:rsidRPr="00EC210B">
        <w:rPr>
          <w:spacing w:val="-3"/>
        </w:rPr>
        <w:t xml:space="preserve"> </w:t>
      </w:r>
      <w:r>
        <w:t>by</w:t>
      </w:r>
      <w:r w:rsidRPr="00EC210B">
        <w:rPr>
          <w:spacing w:val="-2"/>
        </w:rPr>
        <w:t xml:space="preserve"> </w:t>
      </w:r>
      <w:r>
        <w:t>BACS and a receipt of the transaction sent to Ms Burchell (kyb@truroschool.com)</w:t>
      </w:r>
      <w:r w:rsidRPr="00EC210B">
        <w:rPr>
          <w:spacing w:val="-3"/>
        </w:rPr>
        <w:t xml:space="preserve"> </w:t>
      </w:r>
      <w:r>
        <w:t>before</w:t>
      </w:r>
      <w:r w:rsidRPr="00EC210B">
        <w:rPr>
          <w:spacing w:val="-3"/>
        </w:rPr>
        <w:t xml:space="preserve"> </w:t>
      </w:r>
      <w:r>
        <w:t>a</w:t>
      </w:r>
      <w:r w:rsidRPr="00EC210B">
        <w:rPr>
          <w:spacing w:val="-5"/>
        </w:rPr>
        <w:t xml:space="preserve"> </w:t>
      </w:r>
      <w:r>
        <w:t>request</w:t>
      </w:r>
      <w:r w:rsidRPr="00EC210B">
        <w:rPr>
          <w:spacing w:val="-4"/>
        </w:rPr>
        <w:t xml:space="preserve"> </w:t>
      </w:r>
      <w:r>
        <w:t>can</w:t>
      </w:r>
      <w:r w:rsidRPr="00EC210B">
        <w:rPr>
          <w:spacing w:val="-3"/>
        </w:rPr>
        <w:t xml:space="preserve"> </w:t>
      </w:r>
      <w:r>
        <w:t>be</w:t>
      </w:r>
      <w:r w:rsidRPr="00EC210B">
        <w:rPr>
          <w:spacing w:val="-5"/>
        </w:rPr>
        <w:t xml:space="preserve"> </w:t>
      </w:r>
      <w:r>
        <w:t>processed:</w:t>
      </w:r>
    </w:p>
    <w:p w14:paraId="1F4E6B7F" w14:textId="77777777" w:rsidR="00AD4DD3" w:rsidRDefault="00AD4DD3" w:rsidP="00AD4DD3">
      <w:pPr>
        <w:pStyle w:val="BodyText"/>
        <w:spacing w:before="205"/>
      </w:pPr>
      <w:r>
        <w:t>Name;</w:t>
      </w:r>
      <w:r>
        <w:tab/>
      </w:r>
      <w:r>
        <w:tab/>
        <w:t>Truro School Petty Cash Account</w:t>
      </w:r>
      <w:r>
        <w:br/>
        <w:t>Bank;</w:t>
      </w:r>
      <w:r>
        <w:tab/>
      </w:r>
      <w:r>
        <w:tab/>
        <w:t>HSBC</w:t>
      </w:r>
      <w:r>
        <w:br/>
        <w:t>Account no;</w:t>
      </w:r>
      <w:r>
        <w:tab/>
        <w:t>00815217</w:t>
      </w:r>
      <w:r>
        <w:br/>
        <w:t>Sort code;</w:t>
      </w:r>
      <w:r>
        <w:tab/>
        <w:t>40-44-34</w:t>
      </w:r>
    </w:p>
    <w:p w14:paraId="1E7E9F69" w14:textId="77777777" w:rsidR="00AD4DD3" w:rsidRDefault="00AD4DD3" w:rsidP="00AD4DD3">
      <w:pPr>
        <w:pStyle w:val="BodyText"/>
        <w:spacing w:before="205"/>
      </w:pPr>
      <w:r>
        <w:t xml:space="preserve">Please use the following as the payment reference; “Surname; Candidate number; EAR” </w:t>
      </w:r>
      <w:r>
        <w:br/>
        <w:t>(“EAR” is an abbreviation for Enquiry About Results)</w:t>
      </w:r>
    </w:p>
    <w:p w14:paraId="5F09E4D3" w14:textId="77777777" w:rsidR="00AD4DD3" w:rsidRDefault="00AD4DD3" w:rsidP="00891300"/>
    <w:p w14:paraId="5F9C4DA4" w14:textId="078A4872" w:rsidR="00891300" w:rsidRDefault="00891300" w:rsidP="00891300">
      <w:r>
        <w:t xml:space="preserve">By signing below, you are acknowledging that you give your consent for Truro School to process the requests detailed on this form. Please check carefully that all information provided is correct as mistakes cannot be rectified once they have been sent to the awarding bodies. </w:t>
      </w:r>
    </w:p>
    <w:p w14:paraId="0A5B6BAA" w14:textId="77777777" w:rsidR="00891300" w:rsidRDefault="00891300" w:rsidP="00891300">
      <w:r>
        <w:t>You are also acknowledging that you understand, following a review of marking, that your results may go up, go down or may stay the same as the grade originally awarded.</w:t>
      </w:r>
    </w:p>
    <w:tbl>
      <w:tblPr>
        <w:tblStyle w:val="TableGrid"/>
        <w:tblW w:w="0" w:type="auto"/>
        <w:tblLook w:val="04A0" w:firstRow="1" w:lastRow="0" w:firstColumn="1" w:lastColumn="0" w:noHBand="0" w:noVBand="1"/>
      </w:tblPr>
      <w:tblGrid>
        <w:gridCol w:w="2689"/>
        <w:gridCol w:w="5244"/>
        <w:gridCol w:w="2523"/>
      </w:tblGrid>
      <w:tr w:rsidR="00891300" w14:paraId="3605BCC1" w14:textId="77777777" w:rsidTr="00FB7267">
        <w:trPr>
          <w:trHeight w:val="340"/>
        </w:trPr>
        <w:tc>
          <w:tcPr>
            <w:tcW w:w="2689" w:type="dxa"/>
            <w:tcBorders>
              <w:top w:val="nil"/>
              <w:left w:val="nil"/>
              <w:bottom w:val="single" w:sz="4" w:space="0" w:color="auto"/>
              <w:right w:val="nil"/>
            </w:tcBorders>
          </w:tcPr>
          <w:p w14:paraId="703E1F7D" w14:textId="77777777" w:rsidR="00891300" w:rsidRDefault="00891300" w:rsidP="00FB7267">
            <w:pPr>
              <w:rPr>
                <w:b/>
                <w:bCs/>
              </w:rPr>
            </w:pPr>
          </w:p>
        </w:tc>
        <w:tc>
          <w:tcPr>
            <w:tcW w:w="5244" w:type="dxa"/>
            <w:tcBorders>
              <w:top w:val="nil"/>
              <w:left w:val="nil"/>
              <w:bottom w:val="single" w:sz="4" w:space="0" w:color="auto"/>
              <w:right w:val="single" w:sz="4" w:space="0" w:color="auto"/>
            </w:tcBorders>
          </w:tcPr>
          <w:p w14:paraId="1A4AEA3C" w14:textId="77777777" w:rsidR="00891300" w:rsidRDefault="00891300" w:rsidP="00FB7267"/>
        </w:tc>
        <w:tc>
          <w:tcPr>
            <w:tcW w:w="2523" w:type="dxa"/>
            <w:tcBorders>
              <w:left w:val="single" w:sz="4" w:space="0" w:color="auto"/>
            </w:tcBorders>
            <w:vAlign w:val="center"/>
          </w:tcPr>
          <w:p w14:paraId="4708C1F5" w14:textId="77777777" w:rsidR="00891300" w:rsidRPr="007E6545" w:rsidRDefault="00891300" w:rsidP="00FB7267">
            <w:pPr>
              <w:jc w:val="center"/>
              <w:rPr>
                <w:b/>
                <w:bCs/>
              </w:rPr>
            </w:pPr>
            <w:r>
              <w:rPr>
                <w:b/>
                <w:bCs/>
              </w:rPr>
              <w:t>Date:</w:t>
            </w:r>
          </w:p>
        </w:tc>
      </w:tr>
      <w:tr w:rsidR="00891300" w14:paraId="11F08E7A" w14:textId="77777777" w:rsidTr="00FB7267">
        <w:trPr>
          <w:trHeight w:val="680"/>
        </w:trPr>
        <w:tc>
          <w:tcPr>
            <w:tcW w:w="2689" w:type="dxa"/>
            <w:tcBorders>
              <w:top w:val="single" w:sz="4" w:space="0" w:color="auto"/>
            </w:tcBorders>
            <w:vAlign w:val="center"/>
          </w:tcPr>
          <w:p w14:paraId="15270F68" w14:textId="77777777" w:rsidR="00891300" w:rsidRPr="0055200B" w:rsidRDefault="00891300" w:rsidP="00FB7267">
            <w:pPr>
              <w:rPr>
                <w:b/>
                <w:bCs/>
              </w:rPr>
            </w:pPr>
            <w:r>
              <w:rPr>
                <w:b/>
                <w:bCs/>
              </w:rPr>
              <w:t>Candidate Signature:</w:t>
            </w:r>
          </w:p>
        </w:tc>
        <w:tc>
          <w:tcPr>
            <w:tcW w:w="5244" w:type="dxa"/>
            <w:tcBorders>
              <w:top w:val="single" w:sz="4" w:space="0" w:color="auto"/>
            </w:tcBorders>
          </w:tcPr>
          <w:p w14:paraId="1686D3B6" w14:textId="77777777" w:rsidR="00891300" w:rsidRDefault="00891300" w:rsidP="00FB7267"/>
        </w:tc>
        <w:tc>
          <w:tcPr>
            <w:tcW w:w="2523" w:type="dxa"/>
          </w:tcPr>
          <w:p w14:paraId="4D74B92B" w14:textId="77777777" w:rsidR="00891300" w:rsidRDefault="00891300" w:rsidP="00FB7267"/>
        </w:tc>
      </w:tr>
      <w:tr w:rsidR="00891300" w14:paraId="3A99FB09" w14:textId="77777777" w:rsidTr="00FB7267">
        <w:trPr>
          <w:trHeight w:val="680"/>
        </w:trPr>
        <w:tc>
          <w:tcPr>
            <w:tcW w:w="2689" w:type="dxa"/>
            <w:vAlign w:val="center"/>
          </w:tcPr>
          <w:p w14:paraId="5496885B" w14:textId="77777777" w:rsidR="00891300" w:rsidRPr="0055200B" w:rsidRDefault="00891300" w:rsidP="00FB7267">
            <w:pPr>
              <w:rPr>
                <w:b/>
                <w:bCs/>
              </w:rPr>
            </w:pPr>
            <w:r w:rsidRPr="0055200B">
              <w:rPr>
                <w:b/>
                <w:bCs/>
              </w:rPr>
              <w:t>HOD Signature:</w:t>
            </w:r>
          </w:p>
        </w:tc>
        <w:tc>
          <w:tcPr>
            <w:tcW w:w="5244" w:type="dxa"/>
          </w:tcPr>
          <w:p w14:paraId="2DF9E114" w14:textId="77777777" w:rsidR="00891300" w:rsidRDefault="00891300" w:rsidP="00FB7267"/>
        </w:tc>
        <w:tc>
          <w:tcPr>
            <w:tcW w:w="2523" w:type="dxa"/>
          </w:tcPr>
          <w:p w14:paraId="663C83D2" w14:textId="77777777" w:rsidR="00891300" w:rsidRDefault="00891300" w:rsidP="00FB7267"/>
        </w:tc>
      </w:tr>
      <w:tr w:rsidR="00891300" w14:paraId="6190FAD4" w14:textId="77777777" w:rsidTr="00FB7267">
        <w:trPr>
          <w:trHeight w:val="680"/>
        </w:trPr>
        <w:tc>
          <w:tcPr>
            <w:tcW w:w="2689" w:type="dxa"/>
            <w:vAlign w:val="center"/>
          </w:tcPr>
          <w:p w14:paraId="404069C0" w14:textId="77777777" w:rsidR="00891300" w:rsidRPr="0055200B" w:rsidRDefault="00891300" w:rsidP="00FB7267">
            <w:pPr>
              <w:rPr>
                <w:b/>
                <w:bCs/>
              </w:rPr>
            </w:pPr>
            <w:r>
              <w:rPr>
                <w:b/>
                <w:bCs/>
              </w:rPr>
              <w:t>Parental Signature:</w:t>
            </w:r>
          </w:p>
        </w:tc>
        <w:tc>
          <w:tcPr>
            <w:tcW w:w="5244" w:type="dxa"/>
          </w:tcPr>
          <w:p w14:paraId="0225D0A8" w14:textId="77777777" w:rsidR="00891300" w:rsidRDefault="00891300" w:rsidP="00FB7267"/>
        </w:tc>
        <w:tc>
          <w:tcPr>
            <w:tcW w:w="2523" w:type="dxa"/>
          </w:tcPr>
          <w:p w14:paraId="7FC271B4" w14:textId="77777777" w:rsidR="00891300" w:rsidRDefault="00891300" w:rsidP="00FB7267"/>
        </w:tc>
      </w:tr>
    </w:tbl>
    <w:p w14:paraId="11F39247" w14:textId="77777777" w:rsidR="00891300" w:rsidRDefault="00891300" w:rsidP="00891300"/>
    <w:p w14:paraId="483F598D" w14:textId="1D8F506F" w:rsidR="00891300" w:rsidRDefault="00891300" w:rsidP="00891300">
      <w:r>
        <w:t xml:space="preserve">Completed forms </w:t>
      </w:r>
      <w:r w:rsidR="00EE4D84">
        <w:t xml:space="preserve">and proof of the fee payment </w:t>
      </w:r>
      <w:r>
        <w:t>must be returned to Ms Burchell (</w:t>
      </w:r>
      <w:hyperlink r:id="rId5" w:history="1">
        <w:r w:rsidRPr="002D0142">
          <w:rPr>
            <w:rStyle w:val="Hyperlink"/>
          </w:rPr>
          <w:t>kyb@truroschool.com</w:t>
        </w:r>
      </w:hyperlink>
      <w:r>
        <w:t xml:space="preserve">) </w:t>
      </w:r>
      <w:r w:rsidR="00ED72C0">
        <w:t>to</w:t>
      </w:r>
      <w:r>
        <w:t xml:space="preserve"> be processed. The outcome of requests will be forwarded to your school email address, which</w:t>
      </w:r>
      <w:r w:rsidR="00EE4D84">
        <w:t>, if you are not returning to Truro School,</w:t>
      </w:r>
      <w:r>
        <w:t xml:space="preserve"> you will have access to until the end of October 2024.</w:t>
      </w:r>
    </w:p>
    <w:p w14:paraId="415B530F" w14:textId="77777777" w:rsidR="00891300" w:rsidRDefault="00891300" w:rsidP="00891300"/>
    <w:p w14:paraId="678E424F" w14:textId="77777777" w:rsidR="00891300" w:rsidRDefault="00891300" w:rsidP="00891300"/>
    <w:p w14:paraId="5792C510" w14:textId="77777777" w:rsidR="00891300" w:rsidRDefault="00891300" w:rsidP="00891300">
      <w:pPr>
        <w:ind w:left="172"/>
        <w:rPr>
          <w:i/>
          <w:sz w:val="20"/>
        </w:rPr>
      </w:pPr>
      <w:r>
        <w:rPr>
          <w:i/>
          <w:spacing w:val="-8"/>
          <w:sz w:val="20"/>
          <w:u w:val="single"/>
        </w:rPr>
        <w:t>To</w:t>
      </w:r>
      <w:r>
        <w:rPr>
          <w:i/>
          <w:spacing w:val="-13"/>
          <w:sz w:val="20"/>
          <w:u w:val="single"/>
        </w:rPr>
        <w:t xml:space="preserve"> </w:t>
      </w:r>
      <w:r>
        <w:rPr>
          <w:i/>
          <w:spacing w:val="-8"/>
          <w:sz w:val="20"/>
          <w:u w:val="single"/>
        </w:rPr>
        <w:t>be</w:t>
      </w:r>
      <w:r>
        <w:rPr>
          <w:i/>
          <w:spacing w:val="-12"/>
          <w:sz w:val="20"/>
          <w:u w:val="single"/>
        </w:rPr>
        <w:t xml:space="preserve"> </w:t>
      </w:r>
      <w:r>
        <w:rPr>
          <w:i/>
          <w:spacing w:val="-8"/>
          <w:sz w:val="20"/>
          <w:u w:val="single"/>
        </w:rPr>
        <w:t>completed</w:t>
      </w:r>
      <w:r>
        <w:rPr>
          <w:i/>
          <w:spacing w:val="-12"/>
          <w:sz w:val="20"/>
          <w:u w:val="single"/>
        </w:rPr>
        <w:t xml:space="preserve"> </w:t>
      </w:r>
      <w:r>
        <w:rPr>
          <w:i/>
          <w:spacing w:val="-8"/>
          <w:sz w:val="20"/>
          <w:u w:val="single"/>
        </w:rPr>
        <w:t>by</w:t>
      </w:r>
      <w:r>
        <w:rPr>
          <w:i/>
          <w:spacing w:val="-10"/>
          <w:sz w:val="20"/>
          <w:u w:val="single"/>
        </w:rPr>
        <w:t xml:space="preserve"> </w:t>
      </w:r>
      <w:r>
        <w:rPr>
          <w:i/>
          <w:spacing w:val="-8"/>
          <w:sz w:val="20"/>
          <w:u w:val="single"/>
        </w:rPr>
        <w:t>the</w:t>
      </w:r>
      <w:r>
        <w:rPr>
          <w:i/>
          <w:spacing w:val="-14"/>
          <w:sz w:val="20"/>
          <w:u w:val="single"/>
        </w:rPr>
        <w:t xml:space="preserve"> </w:t>
      </w:r>
      <w:r>
        <w:rPr>
          <w:i/>
          <w:spacing w:val="-8"/>
          <w:sz w:val="20"/>
          <w:u w:val="single"/>
        </w:rPr>
        <w:t>Exams</w:t>
      </w:r>
      <w:r>
        <w:rPr>
          <w:i/>
          <w:spacing w:val="-10"/>
          <w:sz w:val="20"/>
          <w:u w:val="single"/>
        </w:rPr>
        <w:t xml:space="preserve"> </w:t>
      </w:r>
      <w:r>
        <w:rPr>
          <w:i/>
          <w:spacing w:val="-8"/>
          <w:sz w:val="20"/>
          <w:u w:val="single"/>
        </w:rPr>
        <w:t>Officer:</w:t>
      </w:r>
    </w:p>
    <w:p w14:paraId="349ED406" w14:textId="77777777" w:rsidR="00891300" w:rsidRDefault="00891300" w:rsidP="00891300">
      <w:pPr>
        <w:pStyle w:val="BodyText"/>
        <w:spacing w:before="162"/>
        <w:rPr>
          <w:i/>
          <w:sz w:val="20"/>
        </w:rPr>
      </w:pPr>
    </w:p>
    <w:p w14:paraId="4C38C285" w14:textId="77777777" w:rsidR="00891300" w:rsidRDefault="00891300" w:rsidP="00891300">
      <w:pPr>
        <w:tabs>
          <w:tab w:val="left" w:pos="4493"/>
        </w:tabs>
        <w:spacing w:line="645" w:lineRule="auto"/>
        <w:ind w:left="172" w:right="1615"/>
        <w:rPr>
          <w:i/>
          <w:spacing w:val="-4"/>
          <w:sz w:val="20"/>
        </w:rPr>
      </w:pPr>
      <w:r>
        <w:rPr>
          <w:i/>
          <w:sz w:val="20"/>
        </w:rPr>
        <w:t>Date sent to board .………………</w:t>
      </w:r>
      <w:r>
        <w:rPr>
          <w:i/>
          <w:sz w:val="20"/>
        </w:rPr>
        <w:tab/>
      </w:r>
      <w:r>
        <w:rPr>
          <w:i/>
          <w:spacing w:val="-4"/>
          <w:sz w:val="20"/>
        </w:rPr>
        <w:t>Enquiry</w:t>
      </w:r>
      <w:r>
        <w:rPr>
          <w:i/>
          <w:spacing w:val="-8"/>
          <w:sz w:val="20"/>
        </w:rPr>
        <w:t xml:space="preserve"> </w:t>
      </w:r>
      <w:r>
        <w:rPr>
          <w:i/>
          <w:spacing w:val="-4"/>
          <w:sz w:val="20"/>
        </w:rPr>
        <w:t>Outcome:</w:t>
      </w:r>
      <w:r>
        <w:rPr>
          <w:i/>
          <w:spacing w:val="-9"/>
          <w:sz w:val="20"/>
        </w:rPr>
        <w:t xml:space="preserve"> </w:t>
      </w:r>
      <w:r>
        <w:rPr>
          <w:i/>
          <w:spacing w:val="-4"/>
          <w:sz w:val="20"/>
        </w:rPr>
        <w:t>Student</w:t>
      </w:r>
      <w:r>
        <w:rPr>
          <w:i/>
          <w:spacing w:val="-9"/>
          <w:sz w:val="20"/>
        </w:rPr>
        <w:t xml:space="preserve"> </w:t>
      </w:r>
      <w:r>
        <w:rPr>
          <w:i/>
          <w:spacing w:val="-4"/>
          <w:sz w:val="20"/>
        </w:rPr>
        <w:t xml:space="preserve">informed </w:t>
      </w:r>
      <w:r>
        <w:rPr>
          <w:i/>
          <w:spacing w:val="-9"/>
          <w:sz w:val="20"/>
        </w:rPr>
        <w:t>…</w:t>
      </w:r>
      <w:r>
        <w:rPr>
          <w:i/>
          <w:spacing w:val="-4"/>
          <w:sz w:val="20"/>
        </w:rPr>
        <w:t>……………</w:t>
      </w:r>
    </w:p>
    <w:p w14:paraId="388B4813" w14:textId="77777777" w:rsidR="00891300" w:rsidRDefault="00891300" w:rsidP="00891300">
      <w:pPr>
        <w:tabs>
          <w:tab w:val="left" w:pos="4493"/>
        </w:tabs>
        <w:spacing w:line="645" w:lineRule="auto"/>
        <w:ind w:left="172" w:right="1615"/>
        <w:rPr>
          <w:i/>
          <w:sz w:val="20"/>
        </w:rPr>
      </w:pPr>
      <w:r>
        <w:rPr>
          <w:i/>
          <w:sz w:val="20"/>
        </w:rPr>
        <w:t>Dept informed ……...…………….</w:t>
      </w:r>
      <w:r>
        <w:rPr>
          <w:i/>
          <w:sz w:val="20"/>
        </w:rPr>
        <w:tab/>
      </w:r>
      <w:r>
        <w:rPr>
          <w:i/>
          <w:spacing w:val="-8"/>
          <w:sz w:val="20"/>
        </w:rPr>
        <w:t>SIMS</w:t>
      </w:r>
      <w:r>
        <w:rPr>
          <w:i/>
          <w:spacing w:val="-16"/>
          <w:sz w:val="20"/>
        </w:rPr>
        <w:t xml:space="preserve"> </w:t>
      </w:r>
      <w:r>
        <w:rPr>
          <w:i/>
          <w:spacing w:val="-8"/>
          <w:sz w:val="20"/>
        </w:rPr>
        <w:t>updated …………………………………………</w:t>
      </w:r>
    </w:p>
    <w:p w14:paraId="3695B3A5" w14:textId="77777777" w:rsidR="00891300" w:rsidRDefault="00891300">
      <w:pPr>
        <w:widowControl/>
        <w:autoSpaceDE/>
        <w:autoSpaceDN/>
        <w:spacing w:after="160" w:line="259" w:lineRule="auto"/>
        <w:rPr>
          <w:b/>
          <w:bCs/>
        </w:rPr>
      </w:pPr>
      <w:r>
        <w:rPr>
          <w:b/>
          <w:bCs/>
        </w:rPr>
        <w:br w:type="page"/>
      </w:r>
    </w:p>
    <w:p w14:paraId="55643D0A" w14:textId="5258DFFC" w:rsidR="00891300" w:rsidRPr="0098286E" w:rsidRDefault="00891300" w:rsidP="00891300">
      <w:pPr>
        <w:pStyle w:val="BodyText"/>
        <w:spacing w:before="205"/>
      </w:pPr>
      <w:r>
        <w:rPr>
          <w:b/>
          <w:bCs/>
        </w:rPr>
        <w:lastRenderedPageBreak/>
        <w:t xml:space="preserve">Exam Boards and Fees - Please note that all fees are per unit/paper and not per subject. </w:t>
      </w:r>
    </w:p>
    <w:p w14:paraId="01868D7E" w14:textId="77777777" w:rsidR="00891300" w:rsidRDefault="00891300" w:rsidP="00891300">
      <w:pPr>
        <w:tabs>
          <w:tab w:val="left" w:pos="466"/>
        </w:tabs>
        <w:spacing w:before="3" w:line="237" w:lineRule="auto"/>
        <w:ind w:right="3371"/>
        <w:jc w:val="both"/>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2"/>
        <w:gridCol w:w="1559"/>
        <w:gridCol w:w="3161"/>
        <w:gridCol w:w="2269"/>
      </w:tblGrid>
      <w:tr w:rsidR="00891300" w14:paraId="27E3F46D" w14:textId="77777777" w:rsidTr="00A97178">
        <w:trPr>
          <w:trHeight w:val="567"/>
        </w:trPr>
        <w:tc>
          <w:tcPr>
            <w:tcW w:w="2932" w:type="dxa"/>
            <w:shd w:val="clear" w:color="auto" w:fill="DAE9F7" w:themeFill="text2" w:themeFillTint="1A"/>
            <w:vAlign w:val="center"/>
          </w:tcPr>
          <w:p w14:paraId="21EEBA9F" w14:textId="77777777" w:rsidR="00891300" w:rsidRDefault="00891300" w:rsidP="00FB7267">
            <w:pPr>
              <w:pStyle w:val="TableParagraph"/>
              <w:ind w:left="18"/>
              <w:jc w:val="center"/>
              <w:rPr>
                <w:b/>
              </w:rPr>
            </w:pPr>
            <w:r>
              <w:rPr>
                <w:b/>
                <w:spacing w:val="-2"/>
              </w:rPr>
              <w:t>Subject</w:t>
            </w:r>
          </w:p>
        </w:tc>
        <w:tc>
          <w:tcPr>
            <w:tcW w:w="1559" w:type="dxa"/>
            <w:shd w:val="clear" w:color="auto" w:fill="DAE9F7" w:themeFill="text2" w:themeFillTint="1A"/>
            <w:vAlign w:val="center"/>
          </w:tcPr>
          <w:p w14:paraId="5E7A20CE" w14:textId="77777777" w:rsidR="00891300" w:rsidRDefault="00891300" w:rsidP="00FB7267">
            <w:pPr>
              <w:pStyle w:val="TableParagraph"/>
              <w:ind w:left="199"/>
              <w:jc w:val="center"/>
              <w:rPr>
                <w:b/>
              </w:rPr>
            </w:pPr>
            <w:r>
              <w:rPr>
                <w:b/>
                <w:spacing w:val="-2"/>
              </w:rPr>
              <w:t>Board</w:t>
            </w:r>
          </w:p>
        </w:tc>
        <w:tc>
          <w:tcPr>
            <w:tcW w:w="3161" w:type="dxa"/>
            <w:shd w:val="clear" w:color="auto" w:fill="DAE9F7" w:themeFill="text2" w:themeFillTint="1A"/>
            <w:vAlign w:val="center"/>
          </w:tcPr>
          <w:p w14:paraId="0E496946" w14:textId="77777777" w:rsidR="00891300" w:rsidRDefault="00891300" w:rsidP="00FB7267">
            <w:pPr>
              <w:pStyle w:val="TableParagraph"/>
              <w:ind w:left="21"/>
              <w:jc w:val="center"/>
              <w:rPr>
                <w:b/>
              </w:rPr>
            </w:pPr>
            <w:r>
              <w:rPr>
                <w:b/>
                <w:spacing w:val="-2"/>
              </w:rPr>
              <w:t>Service</w:t>
            </w:r>
          </w:p>
        </w:tc>
        <w:tc>
          <w:tcPr>
            <w:tcW w:w="2269" w:type="dxa"/>
            <w:shd w:val="clear" w:color="auto" w:fill="DAE9F7" w:themeFill="text2" w:themeFillTint="1A"/>
            <w:vAlign w:val="center"/>
          </w:tcPr>
          <w:p w14:paraId="315869EA" w14:textId="77777777" w:rsidR="00891300" w:rsidRDefault="00891300" w:rsidP="00FB7267">
            <w:pPr>
              <w:pStyle w:val="TableParagraph"/>
              <w:ind w:left="182"/>
              <w:jc w:val="center"/>
              <w:rPr>
                <w:b/>
              </w:rPr>
            </w:pPr>
            <w:r>
              <w:rPr>
                <w:b/>
                <w:spacing w:val="-8"/>
              </w:rPr>
              <w:t>Cost</w:t>
            </w:r>
            <w:r>
              <w:rPr>
                <w:b/>
                <w:spacing w:val="-12"/>
              </w:rPr>
              <w:t xml:space="preserve"> </w:t>
            </w:r>
            <w:r>
              <w:rPr>
                <w:b/>
                <w:spacing w:val="-8"/>
              </w:rPr>
              <w:t>per</w:t>
            </w:r>
            <w:r>
              <w:rPr>
                <w:b/>
                <w:spacing w:val="-9"/>
              </w:rPr>
              <w:t xml:space="preserve"> </w:t>
            </w:r>
            <w:r>
              <w:rPr>
                <w:b/>
                <w:spacing w:val="-8"/>
              </w:rPr>
              <w:t>Unit/Paper</w:t>
            </w:r>
          </w:p>
        </w:tc>
      </w:tr>
      <w:tr w:rsidR="00891300" w14:paraId="357F642B" w14:textId="77777777" w:rsidTr="00A97178">
        <w:trPr>
          <w:trHeight w:val="567"/>
        </w:trPr>
        <w:tc>
          <w:tcPr>
            <w:tcW w:w="2932" w:type="dxa"/>
            <w:vMerge w:val="restart"/>
            <w:vAlign w:val="center"/>
          </w:tcPr>
          <w:p w14:paraId="4C0CD001" w14:textId="127A8929" w:rsidR="00D16BE6" w:rsidRDefault="00891300" w:rsidP="00D16BE6">
            <w:pPr>
              <w:pStyle w:val="TableParagraph"/>
              <w:ind w:left="108" w:right="6"/>
              <w:rPr>
                <w:spacing w:val="-12"/>
              </w:rPr>
            </w:pPr>
            <w:r>
              <w:rPr>
                <w:spacing w:val="-4"/>
              </w:rPr>
              <w:t>Biology,</w:t>
            </w:r>
            <w:r>
              <w:rPr>
                <w:spacing w:val="-15"/>
              </w:rPr>
              <w:t xml:space="preserve"> </w:t>
            </w:r>
            <w:r>
              <w:rPr>
                <w:spacing w:val="-4"/>
              </w:rPr>
              <w:t>Chemistry,</w:t>
            </w:r>
            <w:r>
              <w:rPr>
                <w:spacing w:val="-8"/>
              </w:rPr>
              <w:t xml:space="preserve"> </w:t>
            </w:r>
            <w:r>
              <w:t>Drama,</w:t>
            </w:r>
            <w:r w:rsidR="00D16BE6">
              <w:rPr>
                <w:spacing w:val="-19"/>
              </w:rPr>
              <w:t xml:space="preserve"> </w:t>
            </w:r>
            <w:r>
              <w:rPr>
                <w:spacing w:val="-8"/>
              </w:rPr>
              <w:t xml:space="preserve">P.E., </w:t>
            </w:r>
            <w:r>
              <w:t>P</w:t>
            </w:r>
            <w:r w:rsidR="00D16BE6">
              <w:t xml:space="preserve">hysics, Religious Studies, </w:t>
            </w:r>
            <w:r>
              <w:rPr>
                <w:spacing w:val="-12"/>
              </w:rPr>
              <w:t xml:space="preserve"> </w:t>
            </w:r>
          </w:p>
          <w:p w14:paraId="6F24B8D6" w14:textId="52957DED" w:rsidR="00891300" w:rsidRDefault="00891300" w:rsidP="00D16BE6">
            <w:pPr>
              <w:pStyle w:val="TableParagraph"/>
              <w:ind w:left="108" w:right="6"/>
            </w:pPr>
            <w:r>
              <w:rPr>
                <w:spacing w:val="-4"/>
              </w:rPr>
              <w:t>L</w:t>
            </w:r>
            <w:r w:rsidR="00D16BE6">
              <w:rPr>
                <w:spacing w:val="-4"/>
              </w:rPr>
              <w:t>2</w:t>
            </w:r>
            <w:r>
              <w:rPr>
                <w:spacing w:val="-19"/>
              </w:rPr>
              <w:t xml:space="preserve"> </w:t>
            </w:r>
            <w:r>
              <w:rPr>
                <w:spacing w:val="-4"/>
              </w:rPr>
              <w:t>Mathematics</w:t>
            </w:r>
          </w:p>
          <w:p w14:paraId="6ED3CF44" w14:textId="77777777" w:rsidR="00891300" w:rsidRDefault="00891300" w:rsidP="00FB7267"/>
          <w:p w14:paraId="4EC368B3" w14:textId="77777777" w:rsidR="00891300" w:rsidRDefault="00891300" w:rsidP="00FB7267"/>
          <w:p w14:paraId="399484C0" w14:textId="77777777" w:rsidR="00891300" w:rsidRPr="00F714E7" w:rsidRDefault="00891300" w:rsidP="00FB7267"/>
        </w:tc>
        <w:tc>
          <w:tcPr>
            <w:tcW w:w="1559" w:type="dxa"/>
            <w:vMerge w:val="restart"/>
            <w:vAlign w:val="center"/>
          </w:tcPr>
          <w:p w14:paraId="11B59EE8" w14:textId="77777777" w:rsidR="00891300" w:rsidRDefault="00891300" w:rsidP="00FB7267">
            <w:pPr>
              <w:pStyle w:val="TableParagraph"/>
              <w:ind w:left="108"/>
              <w:jc w:val="center"/>
              <w:rPr>
                <w:b/>
              </w:rPr>
            </w:pPr>
            <w:r>
              <w:rPr>
                <w:b/>
                <w:spacing w:val="-5"/>
              </w:rPr>
              <w:t>AQA</w:t>
            </w:r>
          </w:p>
        </w:tc>
        <w:tc>
          <w:tcPr>
            <w:tcW w:w="3161" w:type="dxa"/>
            <w:vAlign w:val="center"/>
          </w:tcPr>
          <w:p w14:paraId="7F9DE5FF" w14:textId="77777777" w:rsidR="00891300" w:rsidRDefault="00891300" w:rsidP="00FB7267">
            <w:pPr>
              <w:pStyle w:val="TableParagraph"/>
              <w:spacing w:line="232"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vAlign w:val="center"/>
          </w:tcPr>
          <w:p w14:paraId="678D5EEC" w14:textId="3368B126" w:rsidR="00891300" w:rsidRDefault="00285B5E" w:rsidP="00FB7267">
            <w:pPr>
              <w:pStyle w:val="TableParagraph"/>
              <w:spacing w:line="232" w:lineRule="exact"/>
              <w:ind w:left="108"/>
            </w:pPr>
            <w:r>
              <w:t>N/A</w:t>
            </w:r>
          </w:p>
        </w:tc>
      </w:tr>
      <w:tr w:rsidR="00891300" w14:paraId="2B57D3A0" w14:textId="77777777" w:rsidTr="00A97178">
        <w:trPr>
          <w:trHeight w:val="567"/>
        </w:trPr>
        <w:tc>
          <w:tcPr>
            <w:tcW w:w="2932" w:type="dxa"/>
            <w:vMerge/>
            <w:tcBorders>
              <w:top w:val="nil"/>
            </w:tcBorders>
          </w:tcPr>
          <w:p w14:paraId="733296B1" w14:textId="77777777" w:rsidR="00891300" w:rsidRDefault="00891300" w:rsidP="00FB7267">
            <w:pPr>
              <w:rPr>
                <w:sz w:val="2"/>
                <w:szCs w:val="2"/>
              </w:rPr>
            </w:pPr>
          </w:p>
        </w:tc>
        <w:tc>
          <w:tcPr>
            <w:tcW w:w="1559" w:type="dxa"/>
            <w:vMerge/>
            <w:tcBorders>
              <w:top w:val="nil"/>
            </w:tcBorders>
            <w:vAlign w:val="center"/>
          </w:tcPr>
          <w:p w14:paraId="76CBF2AB" w14:textId="77777777" w:rsidR="00891300" w:rsidRDefault="00891300" w:rsidP="00FB7267">
            <w:pPr>
              <w:jc w:val="center"/>
              <w:rPr>
                <w:sz w:val="2"/>
                <w:szCs w:val="2"/>
              </w:rPr>
            </w:pPr>
          </w:p>
        </w:tc>
        <w:tc>
          <w:tcPr>
            <w:tcW w:w="3161" w:type="dxa"/>
            <w:vAlign w:val="center"/>
          </w:tcPr>
          <w:p w14:paraId="09297965" w14:textId="77777777" w:rsidR="00891300" w:rsidRDefault="00891300" w:rsidP="00FB7267">
            <w:pPr>
              <w:pStyle w:val="TableParagraph"/>
              <w:spacing w:line="232"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vAlign w:val="center"/>
          </w:tcPr>
          <w:p w14:paraId="1722C121" w14:textId="6902F68C" w:rsidR="00891300" w:rsidRDefault="00891300" w:rsidP="00FB7267">
            <w:pPr>
              <w:pStyle w:val="TableParagraph"/>
              <w:spacing w:line="232" w:lineRule="exact"/>
              <w:ind w:left="108"/>
            </w:pPr>
            <w:r>
              <w:rPr>
                <w:spacing w:val="-2"/>
              </w:rPr>
              <w:t>£4</w:t>
            </w:r>
            <w:r w:rsidR="00285B5E">
              <w:rPr>
                <w:spacing w:val="-2"/>
              </w:rPr>
              <w:t>2.00</w:t>
            </w:r>
            <w:r>
              <w:rPr>
                <w:spacing w:val="-2"/>
              </w:rPr>
              <w:t xml:space="preserve"> </w:t>
            </w:r>
            <w:r w:rsidRPr="00617BB8">
              <w:rPr>
                <w:spacing w:val="-2"/>
                <w:sz w:val="18"/>
                <w:szCs w:val="18"/>
              </w:rPr>
              <w:t>(includes a copy of the reviewed script)</w:t>
            </w:r>
          </w:p>
        </w:tc>
      </w:tr>
      <w:tr w:rsidR="00891300" w14:paraId="17C63AC0" w14:textId="77777777" w:rsidTr="00A97178">
        <w:trPr>
          <w:trHeight w:val="567"/>
        </w:trPr>
        <w:tc>
          <w:tcPr>
            <w:tcW w:w="2932" w:type="dxa"/>
            <w:vMerge/>
            <w:tcBorders>
              <w:top w:val="nil"/>
            </w:tcBorders>
          </w:tcPr>
          <w:p w14:paraId="635E6349" w14:textId="77777777" w:rsidR="00891300" w:rsidRDefault="00891300" w:rsidP="00FB7267">
            <w:pPr>
              <w:rPr>
                <w:sz w:val="2"/>
                <w:szCs w:val="2"/>
              </w:rPr>
            </w:pPr>
          </w:p>
        </w:tc>
        <w:tc>
          <w:tcPr>
            <w:tcW w:w="1559" w:type="dxa"/>
            <w:vMerge/>
            <w:tcBorders>
              <w:top w:val="nil"/>
            </w:tcBorders>
            <w:vAlign w:val="center"/>
          </w:tcPr>
          <w:p w14:paraId="3713D045" w14:textId="77777777" w:rsidR="00891300" w:rsidRDefault="00891300" w:rsidP="00FB7267">
            <w:pPr>
              <w:jc w:val="center"/>
              <w:rPr>
                <w:sz w:val="2"/>
                <w:szCs w:val="2"/>
              </w:rPr>
            </w:pPr>
          </w:p>
        </w:tc>
        <w:tc>
          <w:tcPr>
            <w:tcW w:w="3161" w:type="dxa"/>
            <w:vAlign w:val="center"/>
          </w:tcPr>
          <w:p w14:paraId="0E29BE5C" w14:textId="77777777" w:rsidR="00891300" w:rsidRDefault="00891300" w:rsidP="00FB7267">
            <w:pPr>
              <w:pStyle w:val="TableParagraph"/>
              <w:spacing w:line="234" w:lineRule="exact"/>
              <w:ind w:left="110"/>
              <w:rPr>
                <w:b/>
              </w:rPr>
            </w:pPr>
            <w:r>
              <w:rPr>
                <w:b/>
                <w:spacing w:val="-10"/>
              </w:rPr>
              <w:t>Clerical</w:t>
            </w:r>
            <w:r>
              <w:rPr>
                <w:b/>
                <w:spacing w:val="6"/>
              </w:rPr>
              <w:t xml:space="preserve"> </w:t>
            </w:r>
            <w:r>
              <w:rPr>
                <w:b/>
                <w:spacing w:val="-10"/>
              </w:rPr>
              <w:t>Re-check:</w:t>
            </w:r>
          </w:p>
        </w:tc>
        <w:tc>
          <w:tcPr>
            <w:tcW w:w="2269" w:type="dxa"/>
            <w:vAlign w:val="center"/>
          </w:tcPr>
          <w:p w14:paraId="72789A59" w14:textId="77777777" w:rsidR="00891300" w:rsidRDefault="00891300" w:rsidP="00FB7267">
            <w:pPr>
              <w:pStyle w:val="TableParagraph"/>
              <w:spacing w:line="234" w:lineRule="exact"/>
              <w:ind w:left="108"/>
            </w:pPr>
            <w:r>
              <w:rPr>
                <w:spacing w:val="-2"/>
              </w:rPr>
              <w:t>£9.05</w:t>
            </w:r>
          </w:p>
        </w:tc>
      </w:tr>
      <w:tr w:rsidR="00891300" w14:paraId="1073585F" w14:textId="77777777" w:rsidTr="00A97178">
        <w:trPr>
          <w:trHeight w:val="567"/>
        </w:trPr>
        <w:tc>
          <w:tcPr>
            <w:tcW w:w="2932" w:type="dxa"/>
            <w:vMerge/>
            <w:tcBorders>
              <w:top w:val="nil"/>
            </w:tcBorders>
          </w:tcPr>
          <w:p w14:paraId="2AC89950" w14:textId="77777777" w:rsidR="00891300" w:rsidRDefault="00891300" w:rsidP="00FB7267">
            <w:pPr>
              <w:rPr>
                <w:sz w:val="2"/>
                <w:szCs w:val="2"/>
              </w:rPr>
            </w:pPr>
          </w:p>
        </w:tc>
        <w:tc>
          <w:tcPr>
            <w:tcW w:w="1559" w:type="dxa"/>
            <w:vMerge/>
            <w:tcBorders>
              <w:top w:val="nil"/>
            </w:tcBorders>
            <w:vAlign w:val="center"/>
          </w:tcPr>
          <w:p w14:paraId="6CAE696D" w14:textId="77777777" w:rsidR="00891300" w:rsidRDefault="00891300" w:rsidP="00FB7267">
            <w:pPr>
              <w:jc w:val="center"/>
              <w:rPr>
                <w:sz w:val="2"/>
                <w:szCs w:val="2"/>
              </w:rPr>
            </w:pPr>
          </w:p>
        </w:tc>
        <w:tc>
          <w:tcPr>
            <w:tcW w:w="3161" w:type="dxa"/>
            <w:vAlign w:val="center"/>
          </w:tcPr>
          <w:p w14:paraId="7A0F72DB" w14:textId="77777777" w:rsidR="00891300" w:rsidRDefault="00891300" w:rsidP="00FB7267">
            <w:pPr>
              <w:pStyle w:val="TableParagraph"/>
              <w:spacing w:line="232" w:lineRule="exact"/>
              <w:ind w:left="110"/>
              <w:rPr>
                <w:b/>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vAlign w:val="center"/>
          </w:tcPr>
          <w:p w14:paraId="3DB629EE" w14:textId="77777777" w:rsidR="00891300" w:rsidRDefault="00891300" w:rsidP="00FB7267">
            <w:pPr>
              <w:pStyle w:val="TableParagraph"/>
              <w:spacing w:line="232" w:lineRule="exact"/>
              <w:ind w:left="108"/>
            </w:pPr>
            <w:r>
              <w:rPr>
                <w:spacing w:val="-4"/>
              </w:rPr>
              <w:t>Free</w:t>
            </w:r>
          </w:p>
        </w:tc>
      </w:tr>
      <w:tr w:rsidR="00A97178" w14:paraId="4C550F80" w14:textId="77777777" w:rsidTr="00A97178">
        <w:trPr>
          <w:trHeight w:val="567"/>
        </w:trPr>
        <w:tc>
          <w:tcPr>
            <w:tcW w:w="2932" w:type="dxa"/>
            <w:vMerge w:val="restart"/>
            <w:shd w:val="clear" w:color="auto" w:fill="DAE9F7" w:themeFill="text2" w:themeFillTint="1A"/>
            <w:vAlign w:val="center"/>
          </w:tcPr>
          <w:p w14:paraId="6470718E" w14:textId="4E7C0FCD" w:rsidR="00A97178" w:rsidRDefault="00D16BE6" w:rsidP="00C21CAD">
            <w:pPr>
              <w:pStyle w:val="TableParagraph"/>
              <w:ind w:left="104"/>
              <w:rPr>
                <w:b/>
              </w:rPr>
            </w:pPr>
            <w:bookmarkStart w:id="1" w:name="_Hlk174356366"/>
            <w:r>
              <w:rPr>
                <w:spacing w:val="-8"/>
              </w:rPr>
              <w:t>English Language, English Literature, French, German, Mathematics, Spanish</w:t>
            </w:r>
          </w:p>
        </w:tc>
        <w:tc>
          <w:tcPr>
            <w:tcW w:w="1559" w:type="dxa"/>
            <w:vMerge w:val="restart"/>
            <w:shd w:val="clear" w:color="auto" w:fill="DAE9F7" w:themeFill="text2" w:themeFillTint="1A"/>
            <w:vAlign w:val="center"/>
          </w:tcPr>
          <w:p w14:paraId="48C13CF7" w14:textId="3FC8484D" w:rsidR="00A97178" w:rsidRDefault="00A97178" w:rsidP="00FB7267">
            <w:pPr>
              <w:pStyle w:val="TableParagraph"/>
              <w:ind w:left="108"/>
              <w:jc w:val="center"/>
              <w:rPr>
                <w:b/>
                <w:spacing w:val="-2"/>
              </w:rPr>
            </w:pPr>
            <w:r>
              <w:rPr>
                <w:b/>
                <w:spacing w:val="-2"/>
              </w:rPr>
              <w:t>Pearson Edexcel</w:t>
            </w:r>
          </w:p>
        </w:tc>
        <w:tc>
          <w:tcPr>
            <w:tcW w:w="3161" w:type="dxa"/>
            <w:shd w:val="clear" w:color="auto" w:fill="DAE9F7" w:themeFill="text2" w:themeFillTint="1A"/>
            <w:vAlign w:val="center"/>
          </w:tcPr>
          <w:p w14:paraId="384C9B2F" w14:textId="38A458F2" w:rsidR="00A97178" w:rsidRDefault="00A97178" w:rsidP="00FB7267">
            <w:pPr>
              <w:pStyle w:val="TableParagraph"/>
              <w:spacing w:line="234" w:lineRule="exact"/>
              <w:ind w:left="110"/>
              <w:rPr>
                <w:b/>
                <w:spacing w:val="-8"/>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DAE9F7" w:themeFill="text2" w:themeFillTint="1A"/>
            <w:vAlign w:val="center"/>
          </w:tcPr>
          <w:p w14:paraId="6DEA308A" w14:textId="51D0C9A8" w:rsidR="00A97178" w:rsidRDefault="00285B5E" w:rsidP="00FB7267">
            <w:pPr>
              <w:pStyle w:val="TableParagraph"/>
              <w:ind w:left="108"/>
              <w:rPr>
                <w:spacing w:val="-2"/>
              </w:rPr>
            </w:pPr>
            <w:r>
              <w:rPr>
                <w:spacing w:val="-2"/>
              </w:rPr>
              <w:t>£53.70</w:t>
            </w:r>
          </w:p>
        </w:tc>
      </w:tr>
      <w:tr w:rsidR="00A97178" w14:paraId="180773A4" w14:textId="77777777" w:rsidTr="00A97178">
        <w:trPr>
          <w:trHeight w:val="567"/>
        </w:trPr>
        <w:tc>
          <w:tcPr>
            <w:tcW w:w="2932" w:type="dxa"/>
            <w:vMerge/>
            <w:tcBorders>
              <w:top w:val="nil"/>
            </w:tcBorders>
            <w:shd w:val="clear" w:color="auto" w:fill="DAE9F7" w:themeFill="text2" w:themeFillTint="1A"/>
          </w:tcPr>
          <w:p w14:paraId="55DB8191"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6106836C"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51ECA7B7" w14:textId="44EE2BCE" w:rsidR="00A97178" w:rsidRDefault="00A97178" w:rsidP="00FB7267">
            <w:pPr>
              <w:pStyle w:val="TableParagraph"/>
              <w:spacing w:line="234" w:lineRule="exact"/>
              <w:ind w:left="110"/>
              <w:rPr>
                <w:b/>
                <w:spacing w:val="-8"/>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DAE9F7" w:themeFill="text2" w:themeFillTint="1A"/>
            <w:vAlign w:val="center"/>
          </w:tcPr>
          <w:p w14:paraId="7EEAFD61" w14:textId="67CBDC95" w:rsidR="00A97178" w:rsidRDefault="00A97178" w:rsidP="00FB7267">
            <w:pPr>
              <w:pStyle w:val="TableParagraph"/>
              <w:ind w:left="108"/>
              <w:rPr>
                <w:spacing w:val="-2"/>
              </w:rPr>
            </w:pPr>
            <w:r>
              <w:rPr>
                <w:spacing w:val="-2"/>
              </w:rPr>
              <w:t>£</w:t>
            </w:r>
            <w:r w:rsidR="00285B5E">
              <w:rPr>
                <w:spacing w:val="-2"/>
              </w:rPr>
              <w:t>46.70</w:t>
            </w:r>
          </w:p>
        </w:tc>
      </w:tr>
      <w:tr w:rsidR="00A97178" w14:paraId="0A927B92" w14:textId="77777777" w:rsidTr="00A97178">
        <w:trPr>
          <w:trHeight w:val="567"/>
        </w:trPr>
        <w:tc>
          <w:tcPr>
            <w:tcW w:w="2932" w:type="dxa"/>
            <w:vMerge/>
            <w:tcBorders>
              <w:top w:val="nil"/>
            </w:tcBorders>
            <w:shd w:val="clear" w:color="auto" w:fill="DAE9F7" w:themeFill="text2" w:themeFillTint="1A"/>
          </w:tcPr>
          <w:p w14:paraId="77ABBD45"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1288EB11"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29AEAD57" w14:textId="51FB97FF" w:rsidR="00A97178" w:rsidRDefault="00A97178" w:rsidP="00FB7267">
            <w:pPr>
              <w:pStyle w:val="TableParagraph"/>
              <w:spacing w:line="234" w:lineRule="exact"/>
              <w:ind w:left="110"/>
              <w:rPr>
                <w:b/>
                <w:spacing w:val="-8"/>
              </w:rPr>
            </w:pPr>
            <w:r>
              <w:rPr>
                <w:b/>
                <w:spacing w:val="-10"/>
              </w:rPr>
              <w:t>Clerical</w:t>
            </w:r>
            <w:r>
              <w:rPr>
                <w:b/>
                <w:spacing w:val="6"/>
              </w:rPr>
              <w:t xml:space="preserve"> </w:t>
            </w:r>
            <w:r>
              <w:rPr>
                <w:b/>
                <w:spacing w:val="-10"/>
              </w:rPr>
              <w:t>Re-check:</w:t>
            </w:r>
          </w:p>
        </w:tc>
        <w:tc>
          <w:tcPr>
            <w:tcW w:w="2269" w:type="dxa"/>
            <w:shd w:val="clear" w:color="auto" w:fill="DAE9F7" w:themeFill="text2" w:themeFillTint="1A"/>
            <w:vAlign w:val="center"/>
          </w:tcPr>
          <w:p w14:paraId="2D3CA4FE" w14:textId="3C02F576" w:rsidR="00A97178" w:rsidRDefault="00A97178" w:rsidP="00FB7267">
            <w:pPr>
              <w:pStyle w:val="TableParagraph"/>
              <w:ind w:left="108"/>
              <w:rPr>
                <w:spacing w:val="-2"/>
              </w:rPr>
            </w:pPr>
            <w:r>
              <w:rPr>
                <w:spacing w:val="-2"/>
              </w:rPr>
              <w:t>£13.10</w:t>
            </w:r>
          </w:p>
        </w:tc>
      </w:tr>
      <w:tr w:rsidR="00A97178" w14:paraId="05550FAE" w14:textId="77777777" w:rsidTr="00A97178">
        <w:trPr>
          <w:trHeight w:val="567"/>
        </w:trPr>
        <w:tc>
          <w:tcPr>
            <w:tcW w:w="2932" w:type="dxa"/>
            <w:vMerge/>
            <w:tcBorders>
              <w:top w:val="nil"/>
            </w:tcBorders>
            <w:shd w:val="clear" w:color="auto" w:fill="DAE9F7" w:themeFill="text2" w:themeFillTint="1A"/>
          </w:tcPr>
          <w:p w14:paraId="32B91F09"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02E863D5"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284A8167" w14:textId="142467A1" w:rsidR="00A97178" w:rsidRDefault="00A97178" w:rsidP="00FB7267">
            <w:pPr>
              <w:pStyle w:val="TableParagraph"/>
              <w:spacing w:line="234" w:lineRule="exact"/>
              <w:ind w:left="110"/>
              <w:rPr>
                <w:b/>
                <w:spacing w:val="-8"/>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shd w:val="clear" w:color="auto" w:fill="DAE9F7" w:themeFill="text2" w:themeFillTint="1A"/>
            <w:vAlign w:val="center"/>
          </w:tcPr>
          <w:p w14:paraId="4D53078A" w14:textId="53A84987" w:rsidR="00A97178" w:rsidRDefault="00A97178" w:rsidP="00FB7267">
            <w:pPr>
              <w:pStyle w:val="TableParagraph"/>
              <w:ind w:left="108"/>
              <w:rPr>
                <w:spacing w:val="-2"/>
              </w:rPr>
            </w:pPr>
            <w:r>
              <w:rPr>
                <w:spacing w:val="-4"/>
              </w:rPr>
              <w:t>*Free</w:t>
            </w:r>
          </w:p>
        </w:tc>
      </w:tr>
      <w:bookmarkEnd w:id="1"/>
      <w:tr w:rsidR="00A97178" w14:paraId="75563DDB" w14:textId="77777777" w:rsidTr="00A97178">
        <w:trPr>
          <w:trHeight w:val="567"/>
        </w:trPr>
        <w:tc>
          <w:tcPr>
            <w:tcW w:w="2932" w:type="dxa"/>
            <w:vMerge w:val="restart"/>
            <w:shd w:val="clear" w:color="auto" w:fill="auto"/>
            <w:vAlign w:val="center"/>
          </w:tcPr>
          <w:p w14:paraId="2C79980B" w14:textId="2F108122" w:rsidR="00A97178" w:rsidRDefault="00D16BE6" w:rsidP="00FB7267">
            <w:pPr>
              <w:pStyle w:val="TableParagraph"/>
              <w:ind w:left="110" w:right="6"/>
            </w:pPr>
            <w:r>
              <w:rPr>
                <w:spacing w:val="-8"/>
              </w:rPr>
              <w:t>Computer Science</w:t>
            </w:r>
          </w:p>
        </w:tc>
        <w:tc>
          <w:tcPr>
            <w:tcW w:w="1559" w:type="dxa"/>
            <w:vMerge w:val="restart"/>
            <w:shd w:val="clear" w:color="auto" w:fill="auto"/>
            <w:vAlign w:val="center"/>
          </w:tcPr>
          <w:p w14:paraId="4FCAA447" w14:textId="4701761F" w:rsidR="00A97178" w:rsidRDefault="00A97178" w:rsidP="00FB7267">
            <w:pPr>
              <w:pStyle w:val="TableParagraph"/>
              <w:ind w:left="108"/>
              <w:jc w:val="center"/>
              <w:rPr>
                <w:b/>
              </w:rPr>
            </w:pPr>
            <w:r>
              <w:rPr>
                <w:b/>
                <w:spacing w:val="-5"/>
              </w:rPr>
              <w:t>OCR</w:t>
            </w:r>
          </w:p>
        </w:tc>
        <w:tc>
          <w:tcPr>
            <w:tcW w:w="3161" w:type="dxa"/>
            <w:shd w:val="clear" w:color="auto" w:fill="auto"/>
            <w:vAlign w:val="center"/>
          </w:tcPr>
          <w:p w14:paraId="2C0D202B" w14:textId="65C3548C" w:rsidR="00A97178" w:rsidRDefault="00A97178" w:rsidP="00FB7267">
            <w:pPr>
              <w:pStyle w:val="TableParagraph"/>
              <w:spacing w:line="234"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auto"/>
            <w:vAlign w:val="center"/>
          </w:tcPr>
          <w:p w14:paraId="0E97EC70" w14:textId="5B2660CA" w:rsidR="00A97178" w:rsidRDefault="00285B5E" w:rsidP="00FB7267">
            <w:pPr>
              <w:pStyle w:val="TableParagraph"/>
              <w:ind w:left="108"/>
            </w:pPr>
            <w:r>
              <w:t>N/A</w:t>
            </w:r>
          </w:p>
        </w:tc>
      </w:tr>
      <w:tr w:rsidR="00A97178" w14:paraId="2AED492F" w14:textId="77777777" w:rsidTr="00A97178">
        <w:trPr>
          <w:trHeight w:val="567"/>
        </w:trPr>
        <w:tc>
          <w:tcPr>
            <w:tcW w:w="2932" w:type="dxa"/>
            <w:vMerge/>
            <w:tcBorders>
              <w:top w:val="nil"/>
            </w:tcBorders>
            <w:shd w:val="clear" w:color="auto" w:fill="auto"/>
            <w:vAlign w:val="center"/>
          </w:tcPr>
          <w:p w14:paraId="088FEB1B" w14:textId="77777777" w:rsidR="00A97178" w:rsidRDefault="00A97178" w:rsidP="00FB7267">
            <w:pPr>
              <w:rPr>
                <w:sz w:val="2"/>
                <w:szCs w:val="2"/>
              </w:rPr>
            </w:pPr>
          </w:p>
        </w:tc>
        <w:tc>
          <w:tcPr>
            <w:tcW w:w="1559" w:type="dxa"/>
            <w:vMerge/>
            <w:tcBorders>
              <w:top w:val="nil"/>
            </w:tcBorders>
            <w:shd w:val="clear" w:color="auto" w:fill="auto"/>
            <w:vAlign w:val="center"/>
          </w:tcPr>
          <w:p w14:paraId="143B17B2" w14:textId="77777777" w:rsidR="00A97178" w:rsidRDefault="00A97178" w:rsidP="00FB7267">
            <w:pPr>
              <w:jc w:val="center"/>
              <w:rPr>
                <w:sz w:val="2"/>
                <w:szCs w:val="2"/>
              </w:rPr>
            </w:pPr>
          </w:p>
        </w:tc>
        <w:tc>
          <w:tcPr>
            <w:tcW w:w="3161" w:type="dxa"/>
            <w:shd w:val="clear" w:color="auto" w:fill="auto"/>
            <w:vAlign w:val="center"/>
          </w:tcPr>
          <w:p w14:paraId="3A08B393" w14:textId="0178F2DD" w:rsidR="00A97178" w:rsidRDefault="00A97178" w:rsidP="00FB7267">
            <w:pPr>
              <w:pStyle w:val="TableParagraph"/>
              <w:spacing w:line="232"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auto"/>
            <w:vAlign w:val="center"/>
          </w:tcPr>
          <w:p w14:paraId="7ADDD2CF" w14:textId="45671CB1" w:rsidR="00A97178" w:rsidRDefault="00A97178" w:rsidP="00FB7267">
            <w:pPr>
              <w:pStyle w:val="TableParagraph"/>
              <w:ind w:left="108"/>
            </w:pPr>
            <w:r>
              <w:rPr>
                <w:spacing w:val="-2"/>
              </w:rPr>
              <w:t xml:space="preserve">£61.50 </w:t>
            </w:r>
            <w:r w:rsidRPr="00617BB8">
              <w:rPr>
                <w:spacing w:val="-2"/>
                <w:sz w:val="18"/>
                <w:szCs w:val="18"/>
              </w:rPr>
              <w:t>(</w:t>
            </w:r>
            <w:r>
              <w:rPr>
                <w:spacing w:val="-2"/>
                <w:sz w:val="18"/>
                <w:szCs w:val="18"/>
              </w:rPr>
              <w:t xml:space="preserve">£77.25 to </w:t>
            </w:r>
            <w:r w:rsidRPr="00617BB8">
              <w:rPr>
                <w:spacing w:val="-2"/>
                <w:sz w:val="18"/>
                <w:szCs w:val="18"/>
              </w:rPr>
              <w:t>include a copy of the reviewed script)</w:t>
            </w:r>
          </w:p>
        </w:tc>
      </w:tr>
      <w:tr w:rsidR="00A97178" w14:paraId="63C53DE8" w14:textId="77777777" w:rsidTr="00A97178">
        <w:trPr>
          <w:trHeight w:val="567"/>
        </w:trPr>
        <w:tc>
          <w:tcPr>
            <w:tcW w:w="2932" w:type="dxa"/>
            <w:vMerge/>
            <w:tcBorders>
              <w:top w:val="nil"/>
            </w:tcBorders>
            <w:shd w:val="clear" w:color="auto" w:fill="auto"/>
            <w:vAlign w:val="center"/>
          </w:tcPr>
          <w:p w14:paraId="6C1D5ED2" w14:textId="77777777" w:rsidR="00A97178" w:rsidRDefault="00A97178" w:rsidP="00FB7267">
            <w:pPr>
              <w:rPr>
                <w:sz w:val="2"/>
                <w:szCs w:val="2"/>
              </w:rPr>
            </w:pPr>
          </w:p>
        </w:tc>
        <w:tc>
          <w:tcPr>
            <w:tcW w:w="1559" w:type="dxa"/>
            <w:vMerge/>
            <w:tcBorders>
              <w:top w:val="nil"/>
            </w:tcBorders>
            <w:shd w:val="clear" w:color="auto" w:fill="auto"/>
            <w:vAlign w:val="center"/>
          </w:tcPr>
          <w:p w14:paraId="3DCB9AD2" w14:textId="77777777" w:rsidR="00A97178" w:rsidRDefault="00A97178" w:rsidP="00FB7267">
            <w:pPr>
              <w:jc w:val="center"/>
              <w:rPr>
                <w:sz w:val="2"/>
                <w:szCs w:val="2"/>
              </w:rPr>
            </w:pPr>
          </w:p>
        </w:tc>
        <w:tc>
          <w:tcPr>
            <w:tcW w:w="3161" w:type="dxa"/>
            <w:shd w:val="clear" w:color="auto" w:fill="auto"/>
            <w:vAlign w:val="center"/>
          </w:tcPr>
          <w:p w14:paraId="46FF3FEF" w14:textId="4F6B4371" w:rsidR="00A97178" w:rsidRDefault="00A97178" w:rsidP="00FB7267">
            <w:pPr>
              <w:pStyle w:val="TableParagraph"/>
              <w:spacing w:line="234" w:lineRule="exact"/>
              <w:ind w:left="110"/>
              <w:rPr>
                <w:b/>
              </w:rPr>
            </w:pPr>
            <w:r>
              <w:rPr>
                <w:b/>
                <w:spacing w:val="-10"/>
              </w:rPr>
              <w:t>Clerical</w:t>
            </w:r>
            <w:r>
              <w:rPr>
                <w:b/>
                <w:spacing w:val="6"/>
              </w:rPr>
              <w:t xml:space="preserve"> </w:t>
            </w:r>
            <w:r>
              <w:rPr>
                <w:b/>
                <w:spacing w:val="-10"/>
              </w:rPr>
              <w:t>Re-check:</w:t>
            </w:r>
          </w:p>
        </w:tc>
        <w:tc>
          <w:tcPr>
            <w:tcW w:w="2269" w:type="dxa"/>
            <w:shd w:val="clear" w:color="auto" w:fill="auto"/>
            <w:vAlign w:val="center"/>
          </w:tcPr>
          <w:p w14:paraId="49447EE7" w14:textId="6A8A320C" w:rsidR="00A97178" w:rsidRDefault="00A97178" w:rsidP="00FB7267">
            <w:pPr>
              <w:pStyle w:val="TableParagraph"/>
              <w:ind w:left="108"/>
            </w:pPr>
            <w:r>
              <w:rPr>
                <w:spacing w:val="-8"/>
              </w:rPr>
              <w:t>£10.75</w:t>
            </w:r>
            <w:r>
              <w:rPr>
                <w:spacing w:val="-19"/>
              </w:rPr>
              <w:t xml:space="preserve"> </w:t>
            </w:r>
            <w:r>
              <w:rPr>
                <w:spacing w:val="-8"/>
              </w:rPr>
              <w:t xml:space="preserve">(£26.50 with </w:t>
            </w:r>
            <w:r>
              <w:rPr>
                <w:spacing w:val="-2"/>
              </w:rPr>
              <w:t>script)</w:t>
            </w:r>
          </w:p>
        </w:tc>
      </w:tr>
      <w:tr w:rsidR="00A97178" w14:paraId="60F91F6B" w14:textId="77777777" w:rsidTr="00A97178">
        <w:trPr>
          <w:trHeight w:val="567"/>
        </w:trPr>
        <w:tc>
          <w:tcPr>
            <w:tcW w:w="2932" w:type="dxa"/>
            <w:vMerge/>
            <w:tcBorders>
              <w:top w:val="nil"/>
            </w:tcBorders>
            <w:shd w:val="clear" w:color="auto" w:fill="auto"/>
            <w:vAlign w:val="center"/>
          </w:tcPr>
          <w:p w14:paraId="20E4CCE4" w14:textId="77777777" w:rsidR="00A97178" w:rsidRDefault="00A97178" w:rsidP="00FB7267">
            <w:pPr>
              <w:rPr>
                <w:sz w:val="2"/>
                <w:szCs w:val="2"/>
              </w:rPr>
            </w:pPr>
          </w:p>
        </w:tc>
        <w:tc>
          <w:tcPr>
            <w:tcW w:w="1559" w:type="dxa"/>
            <w:vMerge/>
            <w:tcBorders>
              <w:top w:val="nil"/>
            </w:tcBorders>
            <w:shd w:val="clear" w:color="auto" w:fill="auto"/>
            <w:vAlign w:val="center"/>
          </w:tcPr>
          <w:p w14:paraId="049517FB" w14:textId="77777777" w:rsidR="00A97178" w:rsidRDefault="00A97178" w:rsidP="00FB7267">
            <w:pPr>
              <w:jc w:val="center"/>
              <w:rPr>
                <w:sz w:val="2"/>
                <w:szCs w:val="2"/>
              </w:rPr>
            </w:pPr>
          </w:p>
        </w:tc>
        <w:tc>
          <w:tcPr>
            <w:tcW w:w="3161" w:type="dxa"/>
            <w:shd w:val="clear" w:color="auto" w:fill="auto"/>
            <w:vAlign w:val="center"/>
          </w:tcPr>
          <w:p w14:paraId="66C5A0CB" w14:textId="1C279025" w:rsidR="00A97178" w:rsidRDefault="00A97178" w:rsidP="00FB7267">
            <w:pPr>
              <w:pStyle w:val="TableParagraph"/>
              <w:spacing w:line="232" w:lineRule="exact"/>
              <w:ind w:left="110"/>
              <w:rPr>
                <w:b/>
              </w:rPr>
            </w:pPr>
            <w:r>
              <w:rPr>
                <w:b/>
                <w:spacing w:val="-8"/>
              </w:rPr>
              <w:t>Copy</w:t>
            </w:r>
            <w:r>
              <w:rPr>
                <w:b/>
                <w:spacing w:val="-13"/>
              </w:rPr>
              <w:t xml:space="preserve"> </w:t>
            </w:r>
            <w:r>
              <w:rPr>
                <w:b/>
                <w:spacing w:val="-8"/>
              </w:rPr>
              <w:t>of</w:t>
            </w:r>
            <w:r>
              <w:rPr>
                <w:b/>
                <w:spacing w:val="-11"/>
              </w:rPr>
              <w:t xml:space="preserve"> </w:t>
            </w:r>
            <w:r>
              <w:rPr>
                <w:b/>
                <w:spacing w:val="-8"/>
              </w:rPr>
              <w:t>Script:</w:t>
            </w:r>
          </w:p>
        </w:tc>
        <w:tc>
          <w:tcPr>
            <w:tcW w:w="2269" w:type="dxa"/>
            <w:shd w:val="clear" w:color="auto" w:fill="auto"/>
            <w:vAlign w:val="center"/>
          </w:tcPr>
          <w:p w14:paraId="46B676D2" w14:textId="66E3195A" w:rsidR="00A97178" w:rsidRDefault="00A97178" w:rsidP="00FB7267">
            <w:pPr>
              <w:pStyle w:val="TableParagraph"/>
              <w:ind w:left="108"/>
            </w:pPr>
            <w:r>
              <w:rPr>
                <w:spacing w:val="-4"/>
              </w:rPr>
              <w:t>Free</w:t>
            </w:r>
          </w:p>
        </w:tc>
      </w:tr>
      <w:tr w:rsidR="00A97178" w14:paraId="29C2574B" w14:textId="77777777" w:rsidTr="00A97178">
        <w:trPr>
          <w:trHeight w:val="567"/>
        </w:trPr>
        <w:tc>
          <w:tcPr>
            <w:tcW w:w="2932" w:type="dxa"/>
            <w:vMerge w:val="restart"/>
            <w:tcBorders>
              <w:bottom w:val="double" w:sz="4" w:space="0" w:color="000000"/>
            </w:tcBorders>
            <w:shd w:val="clear" w:color="auto" w:fill="DAE9F7" w:themeFill="text2" w:themeFillTint="1A"/>
            <w:vAlign w:val="center"/>
          </w:tcPr>
          <w:p w14:paraId="50373080" w14:textId="4E40201C" w:rsidR="00A97178" w:rsidRDefault="00D16BE6" w:rsidP="00FB7267">
            <w:pPr>
              <w:pStyle w:val="TableParagraph"/>
              <w:ind w:left="110"/>
            </w:pPr>
            <w:r>
              <w:rPr>
                <w:spacing w:val="-8"/>
              </w:rPr>
              <w:t>Design &amp; Technology, Geography, Geology, Music</w:t>
            </w:r>
          </w:p>
        </w:tc>
        <w:tc>
          <w:tcPr>
            <w:tcW w:w="1559" w:type="dxa"/>
            <w:vMerge w:val="restart"/>
            <w:tcBorders>
              <w:bottom w:val="double" w:sz="4" w:space="0" w:color="000000"/>
            </w:tcBorders>
            <w:shd w:val="clear" w:color="auto" w:fill="DAE9F7" w:themeFill="text2" w:themeFillTint="1A"/>
            <w:vAlign w:val="center"/>
          </w:tcPr>
          <w:p w14:paraId="704C762A" w14:textId="689F5885" w:rsidR="00A97178" w:rsidRDefault="00A97178" w:rsidP="00FB7267">
            <w:pPr>
              <w:pStyle w:val="TableParagraph"/>
              <w:ind w:left="108"/>
              <w:jc w:val="center"/>
              <w:rPr>
                <w:b/>
              </w:rPr>
            </w:pPr>
            <w:r>
              <w:rPr>
                <w:b/>
                <w:spacing w:val="-4"/>
              </w:rPr>
              <w:t>WJEC</w:t>
            </w:r>
          </w:p>
        </w:tc>
        <w:tc>
          <w:tcPr>
            <w:tcW w:w="3161" w:type="dxa"/>
            <w:shd w:val="clear" w:color="auto" w:fill="DAE9F7" w:themeFill="text2" w:themeFillTint="1A"/>
            <w:vAlign w:val="center"/>
          </w:tcPr>
          <w:p w14:paraId="405E1707" w14:textId="47B38E31" w:rsidR="00A97178" w:rsidRDefault="00A97178" w:rsidP="00FB7267">
            <w:pPr>
              <w:pStyle w:val="TableParagraph"/>
              <w:spacing w:line="232"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DAE9F7" w:themeFill="text2" w:themeFillTint="1A"/>
            <w:vAlign w:val="center"/>
          </w:tcPr>
          <w:p w14:paraId="74A6456D" w14:textId="37AA15B2" w:rsidR="00A97178" w:rsidRDefault="00285B5E" w:rsidP="00FB7267">
            <w:pPr>
              <w:pStyle w:val="TableParagraph"/>
              <w:ind w:left="108"/>
            </w:pPr>
            <w:r>
              <w:rPr>
                <w:spacing w:val="-5"/>
              </w:rPr>
              <w:t>N/A</w:t>
            </w:r>
          </w:p>
        </w:tc>
      </w:tr>
      <w:tr w:rsidR="00A97178" w14:paraId="2B799328" w14:textId="77777777" w:rsidTr="00A97178">
        <w:trPr>
          <w:trHeight w:val="567"/>
        </w:trPr>
        <w:tc>
          <w:tcPr>
            <w:tcW w:w="2932" w:type="dxa"/>
            <w:vMerge/>
            <w:tcBorders>
              <w:top w:val="nil"/>
              <w:bottom w:val="double" w:sz="4" w:space="0" w:color="000000"/>
            </w:tcBorders>
            <w:shd w:val="clear" w:color="auto" w:fill="DAE9F7" w:themeFill="text2" w:themeFillTint="1A"/>
          </w:tcPr>
          <w:p w14:paraId="1F9B92EB"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2E5FFD77" w14:textId="77777777" w:rsidR="00A97178" w:rsidRDefault="00A97178" w:rsidP="00FB7267">
            <w:pPr>
              <w:jc w:val="center"/>
              <w:rPr>
                <w:sz w:val="2"/>
                <w:szCs w:val="2"/>
              </w:rPr>
            </w:pPr>
          </w:p>
        </w:tc>
        <w:tc>
          <w:tcPr>
            <w:tcW w:w="3161" w:type="dxa"/>
            <w:shd w:val="clear" w:color="auto" w:fill="DAE9F7" w:themeFill="text2" w:themeFillTint="1A"/>
            <w:vAlign w:val="center"/>
          </w:tcPr>
          <w:p w14:paraId="338B8BA2" w14:textId="0900F66F" w:rsidR="00A97178" w:rsidRDefault="00A97178" w:rsidP="00FB7267">
            <w:pPr>
              <w:pStyle w:val="TableParagraph"/>
              <w:spacing w:line="234"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DAE9F7" w:themeFill="text2" w:themeFillTint="1A"/>
            <w:vAlign w:val="center"/>
          </w:tcPr>
          <w:p w14:paraId="0B7891AF" w14:textId="43B99C15" w:rsidR="00A97178" w:rsidRDefault="00A97178" w:rsidP="00FB7267">
            <w:pPr>
              <w:pStyle w:val="TableParagraph"/>
              <w:ind w:left="108"/>
            </w:pPr>
            <w:r>
              <w:rPr>
                <w:spacing w:val="-5"/>
              </w:rPr>
              <w:t>£4</w:t>
            </w:r>
            <w:r w:rsidR="00285B5E">
              <w:rPr>
                <w:spacing w:val="-5"/>
              </w:rPr>
              <w:t>0</w:t>
            </w:r>
          </w:p>
        </w:tc>
      </w:tr>
      <w:tr w:rsidR="00A97178" w14:paraId="556D7D89" w14:textId="77777777" w:rsidTr="00A97178">
        <w:trPr>
          <w:trHeight w:val="567"/>
        </w:trPr>
        <w:tc>
          <w:tcPr>
            <w:tcW w:w="2932" w:type="dxa"/>
            <w:vMerge/>
            <w:tcBorders>
              <w:top w:val="nil"/>
              <w:bottom w:val="double" w:sz="4" w:space="0" w:color="000000"/>
            </w:tcBorders>
            <w:shd w:val="clear" w:color="auto" w:fill="DAE9F7" w:themeFill="text2" w:themeFillTint="1A"/>
          </w:tcPr>
          <w:p w14:paraId="720F424A"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4E6F0C24" w14:textId="77777777" w:rsidR="00A97178" w:rsidRDefault="00A97178" w:rsidP="00FB7267">
            <w:pPr>
              <w:jc w:val="center"/>
              <w:rPr>
                <w:sz w:val="2"/>
                <w:szCs w:val="2"/>
              </w:rPr>
            </w:pPr>
          </w:p>
        </w:tc>
        <w:tc>
          <w:tcPr>
            <w:tcW w:w="3161" w:type="dxa"/>
            <w:shd w:val="clear" w:color="auto" w:fill="DAE9F7" w:themeFill="text2" w:themeFillTint="1A"/>
            <w:vAlign w:val="center"/>
          </w:tcPr>
          <w:p w14:paraId="15319347" w14:textId="4461F93D" w:rsidR="00A97178" w:rsidRDefault="00A97178" w:rsidP="00FB7267">
            <w:pPr>
              <w:pStyle w:val="TableParagraph"/>
              <w:ind w:left="110"/>
              <w:rPr>
                <w:b/>
              </w:rPr>
            </w:pPr>
            <w:r>
              <w:rPr>
                <w:b/>
                <w:spacing w:val="-10"/>
              </w:rPr>
              <w:t>Clerical</w:t>
            </w:r>
            <w:r>
              <w:rPr>
                <w:b/>
                <w:spacing w:val="6"/>
              </w:rPr>
              <w:t xml:space="preserve"> </w:t>
            </w:r>
            <w:r>
              <w:rPr>
                <w:b/>
                <w:spacing w:val="-10"/>
              </w:rPr>
              <w:t>Re-check:</w:t>
            </w:r>
          </w:p>
        </w:tc>
        <w:tc>
          <w:tcPr>
            <w:tcW w:w="2269" w:type="dxa"/>
            <w:shd w:val="clear" w:color="auto" w:fill="DAE9F7" w:themeFill="text2" w:themeFillTint="1A"/>
            <w:vAlign w:val="center"/>
          </w:tcPr>
          <w:p w14:paraId="29EBC83C" w14:textId="05065B94" w:rsidR="00A97178" w:rsidRDefault="00A97178" w:rsidP="00FB7267">
            <w:pPr>
              <w:pStyle w:val="TableParagraph"/>
              <w:spacing w:line="252" w:lineRule="exact"/>
              <w:ind w:left="108" w:right="54"/>
            </w:pPr>
            <w:r>
              <w:rPr>
                <w:spacing w:val="-5"/>
              </w:rPr>
              <w:t>£11</w:t>
            </w:r>
          </w:p>
        </w:tc>
      </w:tr>
      <w:tr w:rsidR="00A97178" w14:paraId="16118188" w14:textId="77777777" w:rsidTr="00A97178">
        <w:trPr>
          <w:trHeight w:val="567"/>
        </w:trPr>
        <w:tc>
          <w:tcPr>
            <w:tcW w:w="2932" w:type="dxa"/>
            <w:vMerge/>
            <w:tcBorders>
              <w:top w:val="nil"/>
              <w:bottom w:val="double" w:sz="4" w:space="0" w:color="000000"/>
            </w:tcBorders>
            <w:shd w:val="clear" w:color="auto" w:fill="DAE9F7" w:themeFill="text2" w:themeFillTint="1A"/>
          </w:tcPr>
          <w:p w14:paraId="6475E582"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19F285EB" w14:textId="77777777" w:rsidR="00A97178" w:rsidRDefault="00A97178" w:rsidP="00FB7267">
            <w:pPr>
              <w:jc w:val="center"/>
              <w:rPr>
                <w:sz w:val="2"/>
                <w:szCs w:val="2"/>
              </w:rPr>
            </w:pPr>
          </w:p>
        </w:tc>
        <w:tc>
          <w:tcPr>
            <w:tcW w:w="3161" w:type="dxa"/>
            <w:tcBorders>
              <w:bottom w:val="double" w:sz="4" w:space="0" w:color="000000"/>
            </w:tcBorders>
            <w:shd w:val="clear" w:color="auto" w:fill="DAE9F7" w:themeFill="text2" w:themeFillTint="1A"/>
            <w:vAlign w:val="center"/>
          </w:tcPr>
          <w:p w14:paraId="08084C1C" w14:textId="2B4BD818" w:rsidR="00A97178" w:rsidRDefault="00A97178" w:rsidP="00FB7267">
            <w:pPr>
              <w:pStyle w:val="TableParagraph"/>
              <w:spacing w:line="232" w:lineRule="exact"/>
              <w:ind w:left="110"/>
              <w:rPr>
                <w:b/>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tcBorders>
              <w:bottom w:val="double" w:sz="4" w:space="0" w:color="000000"/>
            </w:tcBorders>
            <w:shd w:val="clear" w:color="auto" w:fill="DAE9F7" w:themeFill="text2" w:themeFillTint="1A"/>
            <w:vAlign w:val="center"/>
          </w:tcPr>
          <w:p w14:paraId="415C8971" w14:textId="054E8A29" w:rsidR="00A97178" w:rsidRDefault="00A97178" w:rsidP="00FB7267">
            <w:pPr>
              <w:pStyle w:val="TableParagraph"/>
              <w:ind w:left="108"/>
            </w:pPr>
            <w:r>
              <w:rPr>
                <w:spacing w:val="-4"/>
              </w:rPr>
              <w:t>Free</w:t>
            </w:r>
          </w:p>
        </w:tc>
      </w:tr>
    </w:tbl>
    <w:p w14:paraId="6ED16909" w14:textId="77777777" w:rsidR="00891300" w:rsidRDefault="00891300" w:rsidP="00891300"/>
    <w:p w14:paraId="72B762F8" w14:textId="4C44277E" w:rsidR="00891300" w:rsidRDefault="00891300" w:rsidP="00891300">
      <w:r>
        <w:t>*</w:t>
      </w:r>
      <w:r w:rsidR="00C61077">
        <w:t xml:space="preserve">Pearson </w:t>
      </w:r>
      <w:r>
        <w:t>Edexcel will charge £13.80 per unit/paper for post review of marking copies of scripts</w:t>
      </w:r>
    </w:p>
    <w:p w14:paraId="2D9FCEE4" w14:textId="77777777" w:rsidR="00ED72C0" w:rsidRDefault="00ED72C0" w:rsidP="00891300"/>
    <w:p w14:paraId="7F999904" w14:textId="77777777" w:rsidR="00AD4DD3" w:rsidRDefault="00A56AE7" w:rsidP="00891300">
      <w:pPr>
        <w:rPr>
          <w:highlight w:val="yellow"/>
        </w:rPr>
      </w:pPr>
      <w:r w:rsidRPr="00AD4DD3">
        <w:rPr>
          <w:b/>
          <w:bCs/>
          <w:highlight w:val="yellow"/>
          <w:u w:val="single"/>
        </w:rPr>
        <w:t>Please Note; Cambridge International – History</w:t>
      </w:r>
      <w:r w:rsidRPr="00AD4DD3">
        <w:rPr>
          <w:highlight w:val="yellow"/>
        </w:rPr>
        <w:t xml:space="preserve">. </w:t>
      </w:r>
    </w:p>
    <w:p w14:paraId="248774E5" w14:textId="2A18419B" w:rsidR="00A56AE7" w:rsidRDefault="00A56AE7" w:rsidP="00891300">
      <w:r w:rsidRPr="00AD4DD3">
        <w:rPr>
          <w:highlight w:val="yellow"/>
        </w:rPr>
        <w:t>For all post results services requests</w:t>
      </w:r>
      <w:r w:rsidR="00ED72C0" w:rsidRPr="00AD4DD3">
        <w:rPr>
          <w:highlight w:val="yellow"/>
        </w:rPr>
        <w:t xml:space="preserve"> and deadlines</w:t>
      </w:r>
      <w:r w:rsidRPr="00AD4DD3">
        <w:rPr>
          <w:highlight w:val="yellow"/>
        </w:rPr>
        <w:t xml:space="preserve"> for Cambridge International, please contact Ms Burchell</w:t>
      </w:r>
      <w:r w:rsidR="00ED72C0" w:rsidRPr="00AD4DD3">
        <w:rPr>
          <w:highlight w:val="yellow"/>
        </w:rPr>
        <w:t xml:space="preserve"> (</w:t>
      </w:r>
      <w:hyperlink r:id="rId6" w:history="1">
        <w:r w:rsidR="00ED72C0" w:rsidRPr="00AD4DD3">
          <w:rPr>
            <w:rStyle w:val="Hyperlink"/>
            <w:highlight w:val="yellow"/>
          </w:rPr>
          <w:t>kyb@truroschool.com</w:t>
        </w:r>
      </w:hyperlink>
      <w:r w:rsidR="00ED72C0" w:rsidRPr="00AD4DD3">
        <w:rPr>
          <w:highlight w:val="yellow"/>
        </w:rPr>
        <w:t>) and leave a contact number. If it is not possible to resolve your query by email, Ms Burchell will call as soon as possible, to discuss student requests. Students must be available to discuss post results services during this call.</w:t>
      </w:r>
    </w:p>
    <w:sectPr w:rsidR="00A56AE7" w:rsidSect="00EC21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4B69"/>
    <w:multiLevelType w:val="hybridMultilevel"/>
    <w:tmpl w:val="84A4059E"/>
    <w:lvl w:ilvl="0" w:tplc="B1EC4FD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71B64"/>
    <w:multiLevelType w:val="hybridMultilevel"/>
    <w:tmpl w:val="08480EEA"/>
    <w:lvl w:ilvl="0" w:tplc="9766D31C">
      <w:numFmt w:val="bullet"/>
      <w:lvlText w:val=""/>
      <w:lvlJc w:val="left"/>
      <w:pPr>
        <w:ind w:left="466" w:hanging="361"/>
      </w:pPr>
      <w:rPr>
        <w:rFonts w:ascii="Symbol" w:eastAsia="Symbol" w:hAnsi="Symbol" w:cs="Symbol" w:hint="default"/>
        <w:b w:val="0"/>
        <w:bCs w:val="0"/>
        <w:i w:val="0"/>
        <w:iCs w:val="0"/>
        <w:spacing w:val="0"/>
        <w:w w:val="100"/>
        <w:sz w:val="22"/>
        <w:szCs w:val="22"/>
        <w:lang w:val="en-US" w:eastAsia="en-US" w:bidi="ar-SA"/>
      </w:rPr>
    </w:lvl>
    <w:lvl w:ilvl="1" w:tplc="780E18C4">
      <w:numFmt w:val="bullet"/>
      <w:lvlText w:val="•"/>
      <w:lvlJc w:val="left"/>
      <w:pPr>
        <w:ind w:left="1464" w:hanging="361"/>
      </w:pPr>
      <w:rPr>
        <w:rFonts w:hint="default"/>
        <w:lang w:val="en-US" w:eastAsia="en-US" w:bidi="ar-SA"/>
      </w:rPr>
    </w:lvl>
    <w:lvl w:ilvl="2" w:tplc="661CBA6E">
      <w:numFmt w:val="bullet"/>
      <w:lvlText w:val="•"/>
      <w:lvlJc w:val="left"/>
      <w:pPr>
        <w:ind w:left="2469" w:hanging="361"/>
      </w:pPr>
      <w:rPr>
        <w:rFonts w:hint="default"/>
        <w:lang w:val="en-US" w:eastAsia="en-US" w:bidi="ar-SA"/>
      </w:rPr>
    </w:lvl>
    <w:lvl w:ilvl="3" w:tplc="C422C764">
      <w:numFmt w:val="bullet"/>
      <w:lvlText w:val="•"/>
      <w:lvlJc w:val="left"/>
      <w:pPr>
        <w:ind w:left="3473" w:hanging="361"/>
      </w:pPr>
      <w:rPr>
        <w:rFonts w:hint="default"/>
        <w:lang w:val="en-US" w:eastAsia="en-US" w:bidi="ar-SA"/>
      </w:rPr>
    </w:lvl>
    <w:lvl w:ilvl="4" w:tplc="D92A98D6">
      <w:numFmt w:val="bullet"/>
      <w:lvlText w:val="•"/>
      <w:lvlJc w:val="left"/>
      <w:pPr>
        <w:ind w:left="4478" w:hanging="361"/>
      </w:pPr>
      <w:rPr>
        <w:rFonts w:hint="default"/>
        <w:lang w:val="en-US" w:eastAsia="en-US" w:bidi="ar-SA"/>
      </w:rPr>
    </w:lvl>
    <w:lvl w:ilvl="5" w:tplc="AE489BDA">
      <w:numFmt w:val="bullet"/>
      <w:lvlText w:val="•"/>
      <w:lvlJc w:val="left"/>
      <w:pPr>
        <w:ind w:left="5483" w:hanging="361"/>
      </w:pPr>
      <w:rPr>
        <w:rFonts w:hint="default"/>
        <w:lang w:val="en-US" w:eastAsia="en-US" w:bidi="ar-SA"/>
      </w:rPr>
    </w:lvl>
    <w:lvl w:ilvl="6" w:tplc="6AB2A484">
      <w:numFmt w:val="bullet"/>
      <w:lvlText w:val="•"/>
      <w:lvlJc w:val="left"/>
      <w:pPr>
        <w:ind w:left="6487" w:hanging="361"/>
      </w:pPr>
      <w:rPr>
        <w:rFonts w:hint="default"/>
        <w:lang w:val="en-US" w:eastAsia="en-US" w:bidi="ar-SA"/>
      </w:rPr>
    </w:lvl>
    <w:lvl w:ilvl="7" w:tplc="D4508D82">
      <w:numFmt w:val="bullet"/>
      <w:lvlText w:val="•"/>
      <w:lvlJc w:val="left"/>
      <w:pPr>
        <w:ind w:left="7492" w:hanging="361"/>
      </w:pPr>
      <w:rPr>
        <w:rFonts w:hint="default"/>
        <w:lang w:val="en-US" w:eastAsia="en-US" w:bidi="ar-SA"/>
      </w:rPr>
    </w:lvl>
    <w:lvl w:ilvl="8" w:tplc="2430A0D2">
      <w:numFmt w:val="bullet"/>
      <w:lvlText w:val="•"/>
      <w:lvlJc w:val="left"/>
      <w:pPr>
        <w:ind w:left="8497" w:hanging="361"/>
      </w:pPr>
      <w:rPr>
        <w:rFonts w:hint="default"/>
        <w:lang w:val="en-US" w:eastAsia="en-US" w:bidi="ar-SA"/>
      </w:rPr>
    </w:lvl>
  </w:abstractNum>
  <w:num w:numId="1" w16cid:durableId="1926843769">
    <w:abstractNumId w:val="1"/>
  </w:num>
  <w:num w:numId="2" w16cid:durableId="16850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0B"/>
    <w:rsid w:val="000D6AF8"/>
    <w:rsid w:val="00285B5E"/>
    <w:rsid w:val="002D7C6F"/>
    <w:rsid w:val="00347046"/>
    <w:rsid w:val="003B31BF"/>
    <w:rsid w:val="004168D2"/>
    <w:rsid w:val="0055200B"/>
    <w:rsid w:val="00617BB8"/>
    <w:rsid w:val="00625CAD"/>
    <w:rsid w:val="006C1868"/>
    <w:rsid w:val="007373DF"/>
    <w:rsid w:val="007E6545"/>
    <w:rsid w:val="007F3873"/>
    <w:rsid w:val="0081661F"/>
    <w:rsid w:val="00871203"/>
    <w:rsid w:val="00886F5A"/>
    <w:rsid w:val="00891300"/>
    <w:rsid w:val="008A7A0E"/>
    <w:rsid w:val="008D0D87"/>
    <w:rsid w:val="00962EB9"/>
    <w:rsid w:val="0098286E"/>
    <w:rsid w:val="009D1CAF"/>
    <w:rsid w:val="009F29E6"/>
    <w:rsid w:val="00A56AE7"/>
    <w:rsid w:val="00A97178"/>
    <w:rsid w:val="00AD4DD3"/>
    <w:rsid w:val="00C21CAD"/>
    <w:rsid w:val="00C33623"/>
    <w:rsid w:val="00C61077"/>
    <w:rsid w:val="00C84A1C"/>
    <w:rsid w:val="00D16BE6"/>
    <w:rsid w:val="00DF30CC"/>
    <w:rsid w:val="00E87EDB"/>
    <w:rsid w:val="00E972C4"/>
    <w:rsid w:val="00EC210B"/>
    <w:rsid w:val="00ED72C0"/>
    <w:rsid w:val="00EE4D84"/>
    <w:rsid w:val="00F435EF"/>
    <w:rsid w:val="00F71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A51D"/>
  <w15:chartTrackingRefBased/>
  <w15:docId w15:val="{8AC5E6F5-AC6F-4333-9CA9-754593F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0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EC2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1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1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1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1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10B"/>
    <w:rPr>
      <w:rFonts w:eastAsiaTheme="majorEastAsia" w:cstheme="majorBidi"/>
      <w:color w:val="272727" w:themeColor="text1" w:themeTint="D8"/>
    </w:rPr>
  </w:style>
  <w:style w:type="paragraph" w:styleId="Title">
    <w:name w:val="Title"/>
    <w:basedOn w:val="Normal"/>
    <w:next w:val="Normal"/>
    <w:link w:val="TitleChar"/>
    <w:uiPriority w:val="10"/>
    <w:qFormat/>
    <w:rsid w:val="00EC21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0B"/>
    <w:pPr>
      <w:spacing w:before="160"/>
      <w:jc w:val="center"/>
    </w:pPr>
    <w:rPr>
      <w:i/>
      <w:iCs/>
      <w:color w:val="404040" w:themeColor="text1" w:themeTint="BF"/>
    </w:rPr>
  </w:style>
  <w:style w:type="character" w:customStyle="1" w:styleId="QuoteChar">
    <w:name w:val="Quote Char"/>
    <w:basedOn w:val="DefaultParagraphFont"/>
    <w:link w:val="Quote"/>
    <w:uiPriority w:val="29"/>
    <w:rsid w:val="00EC210B"/>
    <w:rPr>
      <w:i/>
      <w:iCs/>
      <w:color w:val="404040" w:themeColor="text1" w:themeTint="BF"/>
    </w:rPr>
  </w:style>
  <w:style w:type="paragraph" w:styleId="ListParagraph">
    <w:name w:val="List Paragraph"/>
    <w:basedOn w:val="Normal"/>
    <w:uiPriority w:val="1"/>
    <w:qFormat/>
    <w:rsid w:val="00EC210B"/>
    <w:pPr>
      <w:ind w:left="720"/>
      <w:contextualSpacing/>
    </w:pPr>
  </w:style>
  <w:style w:type="character" w:styleId="IntenseEmphasis">
    <w:name w:val="Intense Emphasis"/>
    <w:basedOn w:val="DefaultParagraphFont"/>
    <w:uiPriority w:val="21"/>
    <w:qFormat/>
    <w:rsid w:val="00EC210B"/>
    <w:rPr>
      <w:i/>
      <w:iCs/>
      <w:color w:val="0F4761" w:themeColor="accent1" w:themeShade="BF"/>
    </w:rPr>
  </w:style>
  <w:style w:type="paragraph" w:styleId="IntenseQuote">
    <w:name w:val="Intense Quote"/>
    <w:basedOn w:val="Normal"/>
    <w:next w:val="Normal"/>
    <w:link w:val="IntenseQuoteChar"/>
    <w:uiPriority w:val="30"/>
    <w:qFormat/>
    <w:rsid w:val="00EC2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10B"/>
    <w:rPr>
      <w:i/>
      <w:iCs/>
      <w:color w:val="0F4761" w:themeColor="accent1" w:themeShade="BF"/>
    </w:rPr>
  </w:style>
  <w:style w:type="character" w:styleId="IntenseReference">
    <w:name w:val="Intense Reference"/>
    <w:basedOn w:val="DefaultParagraphFont"/>
    <w:uiPriority w:val="32"/>
    <w:qFormat/>
    <w:rsid w:val="00EC210B"/>
    <w:rPr>
      <w:b/>
      <w:bCs/>
      <w:smallCaps/>
      <w:color w:val="0F4761" w:themeColor="accent1" w:themeShade="BF"/>
      <w:spacing w:val="5"/>
    </w:rPr>
  </w:style>
  <w:style w:type="paragraph" w:customStyle="1" w:styleId="TableParagraph">
    <w:name w:val="Table Paragraph"/>
    <w:basedOn w:val="Normal"/>
    <w:uiPriority w:val="1"/>
    <w:qFormat/>
    <w:rsid w:val="00EC210B"/>
  </w:style>
  <w:style w:type="paragraph" w:styleId="BodyText">
    <w:name w:val="Body Text"/>
    <w:basedOn w:val="Normal"/>
    <w:link w:val="BodyTextChar"/>
    <w:uiPriority w:val="1"/>
    <w:qFormat/>
    <w:rsid w:val="00EC210B"/>
  </w:style>
  <w:style w:type="character" w:customStyle="1" w:styleId="BodyTextChar">
    <w:name w:val="Body Text Char"/>
    <w:basedOn w:val="DefaultParagraphFont"/>
    <w:link w:val="BodyText"/>
    <w:uiPriority w:val="1"/>
    <w:rsid w:val="00EC210B"/>
    <w:rPr>
      <w:rFonts w:ascii="Arial" w:eastAsia="Arial" w:hAnsi="Arial" w:cs="Arial"/>
      <w:kern w:val="0"/>
      <w:lang w:val="en-US"/>
      <w14:ligatures w14:val="none"/>
    </w:rPr>
  </w:style>
  <w:style w:type="character" w:styleId="Hyperlink">
    <w:name w:val="Hyperlink"/>
    <w:basedOn w:val="DefaultParagraphFont"/>
    <w:uiPriority w:val="99"/>
    <w:unhideWhenUsed/>
    <w:rsid w:val="00EC210B"/>
    <w:rPr>
      <w:color w:val="467886" w:themeColor="hyperlink"/>
      <w:u w:val="single"/>
    </w:rPr>
  </w:style>
  <w:style w:type="character" w:styleId="UnresolvedMention">
    <w:name w:val="Unresolved Mention"/>
    <w:basedOn w:val="DefaultParagraphFont"/>
    <w:uiPriority w:val="99"/>
    <w:semiHidden/>
    <w:unhideWhenUsed/>
    <w:rsid w:val="00EC210B"/>
    <w:rPr>
      <w:color w:val="605E5C"/>
      <w:shd w:val="clear" w:color="auto" w:fill="E1DFDD"/>
    </w:rPr>
  </w:style>
  <w:style w:type="table" w:styleId="TableGrid">
    <w:name w:val="Table Grid"/>
    <w:basedOn w:val="TableNormal"/>
    <w:uiPriority w:val="39"/>
    <w:rsid w:val="003B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b@truroschool.com" TargetMode="External"/><Relationship Id="rId5" Type="http://schemas.openxmlformats.org/officeDocument/2006/relationships/hyperlink" Target="mailto:kyb@truro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Kerensa Burchell</dc:creator>
  <cp:keywords/>
  <dc:description/>
  <cp:lastModifiedBy>Kerensa Burchell</cp:lastModifiedBy>
  <cp:revision>8</cp:revision>
  <dcterms:created xsi:type="dcterms:W3CDTF">2024-07-04T07:31:00Z</dcterms:created>
  <dcterms:modified xsi:type="dcterms:W3CDTF">2024-08-27T09:00:00Z</dcterms:modified>
</cp:coreProperties>
</file>